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F0797" w14:textId="77777777" w:rsidR="009624BE" w:rsidRDefault="009624BE">
      <w:pPr>
        <w:spacing w:line="289" w:lineRule="exact"/>
        <w:rPr>
          <w:sz w:val="24"/>
          <w:szCs w:val="24"/>
        </w:rPr>
      </w:pPr>
      <w:bookmarkStart w:id="0" w:name="page1"/>
      <w:bookmarkStart w:id="1" w:name="_GoBack"/>
      <w:bookmarkEnd w:id="0"/>
      <w:bookmarkEnd w:id="1"/>
    </w:p>
    <w:p w14:paraId="51D2F117" w14:textId="77777777" w:rsidR="009624BE" w:rsidRDefault="009624BE">
      <w:pPr>
        <w:spacing w:line="200" w:lineRule="exact"/>
        <w:rPr>
          <w:sz w:val="24"/>
          <w:szCs w:val="24"/>
        </w:rPr>
      </w:pPr>
    </w:p>
    <w:p w14:paraId="2477D2E7" w14:textId="77777777" w:rsidR="009624BE" w:rsidRDefault="009624BE">
      <w:pPr>
        <w:spacing w:line="200" w:lineRule="exact"/>
        <w:rPr>
          <w:sz w:val="24"/>
          <w:szCs w:val="24"/>
        </w:rPr>
      </w:pPr>
    </w:p>
    <w:p w14:paraId="23E2AFB4" w14:textId="77777777" w:rsidR="009624BE" w:rsidRDefault="009624BE">
      <w:pPr>
        <w:spacing w:line="260" w:lineRule="exact"/>
        <w:rPr>
          <w:sz w:val="24"/>
          <w:szCs w:val="24"/>
        </w:rPr>
      </w:pP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230"/>
      </w:tblGrid>
      <w:tr w:rsidR="009624BE" w14:paraId="755F388B" w14:textId="77777777" w:rsidTr="004C449B">
        <w:trPr>
          <w:trHeight w:val="5740"/>
        </w:trPr>
        <w:tc>
          <w:tcPr>
            <w:tcW w:w="230" w:type="dxa"/>
            <w:textDirection w:val="btLr"/>
            <w:vAlign w:val="bottom"/>
          </w:tcPr>
          <w:p w14:paraId="4A7B4051" w14:textId="77777777" w:rsidR="009624BE" w:rsidRDefault="009624BE">
            <w:pPr>
              <w:rPr>
                <w:sz w:val="20"/>
                <w:szCs w:val="20"/>
              </w:rPr>
            </w:pPr>
          </w:p>
        </w:tc>
      </w:tr>
    </w:tbl>
    <w:p w14:paraId="61091385" w14:textId="77777777" w:rsidR="009624BE" w:rsidRDefault="009624BE">
      <w:pPr>
        <w:spacing w:line="260" w:lineRule="exact"/>
        <w:rPr>
          <w:sz w:val="24"/>
          <w:szCs w:val="24"/>
        </w:rPr>
      </w:pPr>
    </w:p>
    <w:p w14:paraId="343ECC3B" w14:textId="77777777" w:rsidR="001A6623" w:rsidRPr="00EB5E92" w:rsidRDefault="001A6623" w:rsidP="001A6623">
      <w:pPr>
        <w:tabs>
          <w:tab w:val="left" w:pos="0"/>
          <w:tab w:val="center" w:pos="4297"/>
          <w:tab w:val="left" w:pos="6638"/>
        </w:tabs>
        <w:ind w:right="20"/>
        <w:jc w:val="center"/>
        <w:rPr>
          <w:rFonts w:eastAsia="Times New Roman"/>
          <w:b/>
          <w:bCs/>
          <w:sz w:val="24"/>
          <w:szCs w:val="24"/>
        </w:rPr>
      </w:pPr>
      <w:r w:rsidRPr="00EB5E92">
        <w:rPr>
          <w:rFonts w:eastAsia="Times New Roman"/>
          <w:b/>
          <w:bCs/>
          <w:sz w:val="24"/>
          <w:szCs w:val="24"/>
        </w:rPr>
        <w:t>DRAFT FOR CONSULTATION</w:t>
      </w:r>
    </w:p>
    <w:p w14:paraId="682DB106" w14:textId="77777777" w:rsidR="001A6623" w:rsidRDefault="001A6623" w:rsidP="001A6623">
      <w:pPr>
        <w:tabs>
          <w:tab w:val="left" w:pos="0"/>
          <w:tab w:val="center" w:pos="4297"/>
          <w:tab w:val="left" w:pos="6638"/>
        </w:tabs>
        <w:ind w:right="20"/>
        <w:jc w:val="center"/>
        <w:rPr>
          <w:rFonts w:eastAsia="Times New Roman"/>
          <w:b/>
          <w:bCs/>
          <w:sz w:val="24"/>
          <w:szCs w:val="24"/>
        </w:rPr>
      </w:pPr>
      <w:r w:rsidRPr="00EB5E92">
        <w:rPr>
          <w:rFonts w:eastAsia="Times New Roman"/>
          <w:b/>
          <w:bCs/>
          <w:sz w:val="24"/>
          <w:szCs w:val="24"/>
        </w:rPr>
        <w:t>17 September 2019</w:t>
      </w:r>
    </w:p>
    <w:p w14:paraId="3BED18DC" w14:textId="77777777" w:rsidR="001A6623" w:rsidRDefault="001A6623" w:rsidP="001A6623">
      <w:pPr>
        <w:tabs>
          <w:tab w:val="left" w:pos="0"/>
          <w:tab w:val="center" w:pos="4297"/>
          <w:tab w:val="left" w:pos="6638"/>
        </w:tabs>
        <w:ind w:right="20"/>
        <w:rPr>
          <w:rFonts w:eastAsia="Times New Roman"/>
          <w:b/>
          <w:bCs/>
          <w:sz w:val="24"/>
          <w:szCs w:val="24"/>
        </w:rPr>
      </w:pPr>
    </w:p>
    <w:p w14:paraId="11DF760F" w14:textId="77777777" w:rsidR="009624BE" w:rsidRDefault="005B11A9" w:rsidP="004C449B">
      <w:pPr>
        <w:tabs>
          <w:tab w:val="left" w:pos="0"/>
        </w:tabs>
        <w:ind w:right="20"/>
        <w:jc w:val="center"/>
        <w:rPr>
          <w:sz w:val="20"/>
          <w:szCs w:val="20"/>
        </w:rPr>
      </w:pPr>
      <w:r>
        <w:rPr>
          <w:rFonts w:eastAsia="Times New Roman"/>
          <w:b/>
          <w:bCs/>
          <w:sz w:val="24"/>
          <w:szCs w:val="24"/>
        </w:rPr>
        <w:t>L</w:t>
      </w:r>
      <w:r w:rsidR="00CE42A3">
        <w:rPr>
          <w:rFonts w:eastAsia="Times New Roman"/>
          <w:b/>
          <w:bCs/>
          <w:sz w:val="24"/>
          <w:szCs w:val="24"/>
        </w:rPr>
        <w:t xml:space="preserve">ao PDR: </w:t>
      </w:r>
      <w:r w:rsidR="006833AF">
        <w:rPr>
          <w:rFonts w:eastAsia="Times New Roman"/>
          <w:b/>
          <w:bCs/>
          <w:sz w:val="24"/>
          <w:szCs w:val="24"/>
        </w:rPr>
        <w:t xml:space="preserve">Additional Financing for </w:t>
      </w:r>
      <w:r w:rsidR="00CE42A3">
        <w:rPr>
          <w:rFonts w:eastAsia="Times New Roman"/>
          <w:b/>
          <w:bCs/>
          <w:sz w:val="24"/>
          <w:szCs w:val="24"/>
        </w:rPr>
        <w:t>Scaling-up Participatory Sustainable Forest Management</w:t>
      </w:r>
    </w:p>
    <w:p w14:paraId="44C0D186" w14:textId="77777777" w:rsidR="009624BE" w:rsidRDefault="009624BE" w:rsidP="004C449B">
      <w:pPr>
        <w:tabs>
          <w:tab w:val="left" w:pos="0"/>
        </w:tabs>
        <w:spacing w:line="60" w:lineRule="exact"/>
        <w:ind w:left="1440"/>
        <w:rPr>
          <w:sz w:val="24"/>
          <w:szCs w:val="24"/>
        </w:rPr>
      </w:pPr>
    </w:p>
    <w:p w14:paraId="3432E4BC" w14:textId="77777777" w:rsidR="009624BE" w:rsidRDefault="00CE42A3" w:rsidP="004C449B">
      <w:pPr>
        <w:tabs>
          <w:tab w:val="left" w:pos="0"/>
        </w:tabs>
        <w:ind w:left="720" w:right="20"/>
        <w:jc w:val="center"/>
        <w:rPr>
          <w:sz w:val="20"/>
          <w:szCs w:val="20"/>
        </w:rPr>
      </w:pPr>
      <w:r>
        <w:rPr>
          <w:rFonts w:eastAsia="Times New Roman"/>
          <w:b/>
          <w:bCs/>
          <w:sz w:val="24"/>
          <w:szCs w:val="24"/>
        </w:rPr>
        <w:t>Environmental and Social Impact Assessment</w:t>
      </w:r>
    </w:p>
    <w:p w14:paraId="1F7DDF15" w14:textId="77777777" w:rsidR="009624BE" w:rsidRDefault="009624BE" w:rsidP="004C449B">
      <w:pPr>
        <w:tabs>
          <w:tab w:val="left" w:pos="0"/>
        </w:tabs>
        <w:spacing w:line="240" w:lineRule="exact"/>
        <w:ind w:left="720"/>
        <w:rPr>
          <w:sz w:val="24"/>
          <w:szCs w:val="24"/>
        </w:rPr>
      </w:pPr>
    </w:p>
    <w:p w14:paraId="3AE3F9DA" w14:textId="77777777" w:rsidR="009624BE" w:rsidRDefault="00CE42A3" w:rsidP="004C449B">
      <w:pPr>
        <w:tabs>
          <w:tab w:val="left" w:pos="0"/>
        </w:tabs>
        <w:jc w:val="center"/>
        <w:rPr>
          <w:sz w:val="20"/>
          <w:szCs w:val="20"/>
        </w:rPr>
      </w:pPr>
      <w:r>
        <w:rPr>
          <w:rFonts w:eastAsia="Times New Roman"/>
          <w:b/>
          <w:bCs/>
          <w:sz w:val="24"/>
          <w:szCs w:val="24"/>
        </w:rPr>
        <w:t>Executive Summary</w:t>
      </w:r>
    </w:p>
    <w:p w14:paraId="56F4F623" w14:textId="77777777" w:rsidR="009624BE" w:rsidRDefault="009624BE" w:rsidP="004C449B">
      <w:pPr>
        <w:tabs>
          <w:tab w:val="left" w:pos="0"/>
        </w:tabs>
        <w:spacing w:line="240" w:lineRule="exact"/>
        <w:ind w:left="720"/>
        <w:rPr>
          <w:sz w:val="24"/>
          <w:szCs w:val="24"/>
        </w:rPr>
      </w:pPr>
    </w:p>
    <w:p w14:paraId="0E9383AB" w14:textId="77777777" w:rsidR="009624BE" w:rsidRDefault="00CE42A3" w:rsidP="004C449B">
      <w:pPr>
        <w:tabs>
          <w:tab w:val="left" w:pos="0"/>
        </w:tabs>
        <w:ind w:left="720"/>
        <w:rPr>
          <w:sz w:val="20"/>
          <w:szCs w:val="20"/>
        </w:rPr>
      </w:pPr>
      <w:r>
        <w:rPr>
          <w:rFonts w:eastAsia="Times New Roman"/>
          <w:b/>
          <w:bCs/>
          <w:sz w:val="24"/>
          <w:szCs w:val="24"/>
        </w:rPr>
        <w:t>1. Introduction</w:t>
      </w:r>
    </w:p>
    <w:p w14:paraId="4C2F00A0" w14:textId="77777777" w:rsidR="009624BE" w:rsidRDefault="009624BE" w:rsidP="004C449B">
      <w:pPr>
        <w:tabs>
          <w:tab w:val="left" w:pos="0"/>
        </w:tabs>
        <w:spacing w:line="336" w:lineRule="exact"/>
        <w:ind w:left="720"/>
        <w:rPr>
          <w:sz w:val="24"/>
          <w:szCs w:val="24"/>
        </w:rPr>
      </w:pPr>
    </w:p>
    <w:p w14:paraId="4237DB3B" w14:textId="77777777" w:rsidR="009624BE" w:rsidRPr="004C449B" w:rsidRDefault="00CE42A3" w:rsidP="004C449B">
      <w:pPr>
        <w:pStyle w:val="ListParagraph"/>
        <w:tabs>
          <w:tab w:val="left" w:pos="0"/>
        </w:tabs>
        <w:ind w:left="730" w:firstLine="0"/>
        <w:rPr>
          <w:sz w:val="24"/>
        </w:rPr>
      </w:pPr>
      <w:r w:rsidRPr="00B32EF6">
        <w:rPr>
          <w:sz w:val="24"/>
        </w:rPr>
        <w:t>This document summarizes the environmental and social impact assessment of the proposed project on</w:t>
      </w:r>
      <w:r w:rsidR="007837D5" w:rsidRPr="00623FE6">
        <w:rPr>
          <w:sz w:val="24"/>
        </w:rPr>
        <w:t xml:space="preserve"> </w:t>
      </w:r>
      <w:r w:rsidR="007837D5" w:rsidRPr="004C449B">
        <w:rPr>
          <w:b/>
          <w:i/>
          <w:sz w:val="24"/>
        </w:rPr>
        <w:t xml:space="preserve">Additional Financing </w:t>
      </w:r>
      <w:r w:rsidR="006833AF" w:rsidRPr="004C449B">
        <w:rPr>
          <w:b/>
          <w:i/>
          <w:sz w:val="24"/>
        </w:rPr>
        <w:t xml:space="preserve">for </w:t>
      </w:r>
      <w:r w:rsidRPr="00B32EF6">
        <w:rPr>
          <w:b/>
          <w:i/>
          <w:sz w:val="24"/>
        </w:rPr>
        <w:t>Scaling up Participatory Sustainable Forest Management</w:t>
      </w:r>
      <w:r w:rsidRPr="004C449B">
        <w:rPr>
          <w:b/>
          <w:i/>
          <w:sz w:val="24"/>
        </w:rPr>
        <w:t xml:space="preserve"> (</w:t>
      </w:r>
      <w:r w:rsidR="006833AF" w:rsidRPr="004C449B">
        <w:rPr>
          <w:b/>
          <w:i/>
          <w:sz w:val="24"/>
        </w:rPr>
        <w:t>AF-</w:t>
      </w:r>
      <w:r w:rsidRPr="004C449B">
        <w:rPr>
          <w:b/>
          <w:i/>
          <w:sz w:val="24"/>
        </w:rPr>
        <w:t>SUPSFM)</w:t>
      </w:r>
      <w:r w:rsidRPr="004C449B">
        <w:rPr>
          <w:b/>
          <w:i/>
          <w:sz w:val="24"/>
          <w:vertAlign w:val="superscript"/>
        </w:rPr>
        <w:t>1</w:t>
      </w:r>
      <w:r w:rsidRPr="004C449B">
        <w:rPr>
          <w:b/>
          <w:i/>
          <w:sz w:val="24"/>
        </w:rPr>
        <w:t>.</w:t>
      </w:r>
      <w:r w:rsidRPr="00B32EF6">
        <w:rPr>
          <w:sz w:val="24"/>
        </w:rPr>
        <w:t xml:space="preserve"> The summary has been presented and discussed in sub-national stakeholders’ consultation workshops held in </w:t>
      </w:r>
      <w:r w:rsidR="00BE7C7D">
        <w:rPr>
          <w:sz w:val="24"/>
        </w:rPr>
        <w:t>Bolikhamxay</w:t>
      </w:r>
      <w:r w:rsidR="00605BD7">
        <w:rPr>
          <w:sz w:val="24"/>
        </w:rPr>
        <w:t xml:space="preserve"> province representing project </w:t>
      </w:r>
      <w:r w:rsidRPr="00857413">
        <w:rPr>
          <w:sz w:val="24"/>
        </w:rPr>
        <w:t>stakeholders</w:t>
      </w:r>
      <w:r w:rsidR="00605BD7" w:rsidRPr="00605BD7">
        <w:rPr>
          <w:sz w:val="24"/>
        </w:rPr>
        <w:t xml:space="preserve"> </w:t>
      </w:r>
      <w:r w:rsidR="00605BD7">
        <w:rPr>
          <w:sz w:val="24"/>
        </w:rPr>
        <w:t>at National, provincial and district levels</w:t>
      </w:r>
      <w:r w:rsidRPr="00B32EF6">
        <w:rPr>
          <w:sz w:val="24"/>
        </w:rPr>
        <w:t>. Comments and suggestions received have been used to improve and finalize the environmental and social impact assessment</w:t>
      </w:r>
      <w:r w:rsidR="00B16D0D">
        <w:rPr>
          <w:sz w:val="24"/>
        </w:rPr>
        <w:t xml:space="preserve"> (ESIA)</w:t>
      </w:r>
      <w:r w:rsidRPr="00B32EF6">
        <w:rPr>
          <w:sz w:val="24"/>
        </w:rPr>
        <w:t xml:space="preserve"> as well as in the </w:t>
      </w:r>
      <w:r w:rsidR="00605BD7">
        <w:rPr>
          <w:sz w:val="24"/>
        </w:rPr>
        <w:t>revis</w:t>
      </w:r>
      <w:r w:rsidR="00B16D0D">
        <w:rPr>
          <w:sz w:val="24"/>
        </w:rPr>
        <w:t xml:space="preserve">ion </w:t>
      </w:r>
      <w:r w:rsidRPr="00623FE6">
        <w:rPr>
          <w:sz w:val="24"/>
        </w:rPr>
        <w:t xml:space="preserve">of safeguard instruments of the proposed </w:t>
      </w:r>
      <w:r w:rsidR="00605BD7">
        <w:rPr>
          <w:sz w:val="24"/>
        </w:rPr>
        <w:t>additional financing</w:t>
      </w:r>
      <w:r w:rsidRPr="00623FE6">
        <w:rPr>
          <w:sz w:val="24"/>
        </w:rPr>
        <w:t>.</w:t>
      </w:r>
    </w:p>
    <w:p w14:paraId="73E24FDB" w14:textId="77777777" w:rsidR="009624BE" w:rsidRDefault="009624BE" w:rsidP="004C449B">
      <w:pPr>
        <w:tabs>
          <w:tab w:val="left" w:pos="0"/>
        </w:tabs>
        <w:spacing w:line="251" w:lineRule="exact"/>
        <w:ind w:left="720"/>
        <w:rPr>
          <w:sz w:val="24"/>
          <w:szCs w:val="24"/>
        </w:rPr>
      </w:pPr>
    </w:p>
    <w:p w14:paraId="4C1E7434" w14:textId="77777777" w:rsidR="009624BE" w:rsidRDefault="00CE42A3" w:rsidP="004C449B">
      <w:pPr>
        <w:tabs>
          <w:tab w:val="left" w:pos="0"/>
        </w:tabs>
        <w:ind w:left="720"/>
        <w:rPr>
          <w:rFonts w:eastAsia="Times New Roman"/>
          <w:b/>
          <w:bCs/>
          <w:sz w:val="24"/>
          <w:szCs w:val="24"/>
        </w:rPr>
      </w:pPr>
      <w:r>
        <w:rPr>
          <w:rFonts w:eastAsia="Times New Roman"/>
          <w:b/>
          <w:bCs/>
          <w:sz w:val="24"/>
          <w:szCs w:val="24"/>
        </w:rPr>
        <w:t>2. Description of the Proposed Project</w:t>
      </w:r>
    </w:p>
    <w:p w14:paraId="475CBB3E" w14:textId="77777777" w:rsidR="00432C21" w:rsidRDefault="00432C21" w:rsidP="004C449B">
      <w:pPr>
        <w:tabs>
          <w:tab w:val="left" w:pos="0"/>
        </w:tabs>
        <w:ind w:left="720"/>
        <w:rPr>
          <w:sz w:val="20"/>
          <w:szCs w:val="20"/>
        </w:rPr>
      </w:pPr>
    </w:p>
    <w:p w14:paraId="4B8816E2" w14:textId="77777777" w:rsidR="00385230" w:rsidRPr="004C449B" w:rsidRDefault="00857413" w:rsidP="004C449B">
      <w:pPr>
        <w:pStyle w:val="ListParagraph"/>
        <w:tabs>
          <w:tab w:val="left" w:pos="0"/>
        </w:tabs>
        <w:ind w:left="730" w:firstLine="0"/>
        <w:rPr>
          <w:sz w:val="24"/>
        </w:rPr>
      </w:pPr>
      <w:r>
        <w:rPr>
          <w:sz w:val="24"/>
        </w:rPr>
        <w:t>The parent project</w:t>
      </w:r>
      <w:r w:rsidR="008819BF">
        <w:rPr>
          <w:sz w:val="24"/>
        </w:rPr>
        <w:t xml:space="preserve">, </w:t>
      </w:r>
      <w:r w:rsidR="00385230" w:rsidRPr="004C449B">
        <w:rPr>
          <w:sz w:val="24"/>
        </w:rPr>
        <w:t>SUPSFM (also known as SUFORD-SU) became effective on August 30, 2013 and is scheduled to close on March 30, 2020. The original five-year timeframe received a one-year extension (approved May 25, 2018), followed by a second, seven-month extension (approved May 21, 2019) that also restructured the project to reallocate funds across disbursement categories and allow time for preparation of th</w:t>
      </w:r>
      <w:r w:rsidR="00B16D0D">
        <w:rPr>
          <w:sz w:val="24"/>
        </w:rPr>
        <w:t>e</w:t>
      </w:r>
      <w:r w:rsidR="00385230" w:rsidRPr="004C449B">
        <w:rPr>
          <w:sz w:val="24"/>
        </w:rPr>
        <w:t xml:space="preserve"> Additional Financing</w:t>
      </w:r>
      <w:r w:rsidR="00B16D0D">
        <w:rPr>
          <w:sz w:val="24"/>
        </w:rPr>
        <w:t xml:space="preserve"> to SUPSFM</w:t>
      </w:r>
      <w:r w:rsidR="00CC1012">
        <w:rPr>
          <w:sz w:val="24"/>
        </w:rPr>
        <w:t xml:space="preserve"> (AF-SUPSFM)</w:t>
      </w:r>
      <w:r w:rsidR="00385230" w:rsidRPr="004C449B">
        <w:rPr>
          <w:sz w:val="24"/>
        </w:rPr>
        <w:t xml:space="preserve">. Predecessor projects supporting the forest sector include the Forest Management and Conservation Project (FOMACOP, 1995-1999), the Sustainable Forestry for Rural Development Project (SUFORD, 2003-2008), and the SUFORD-Additional Financing Project (SUFORD-AF, 2009-2013). </w:t>
      </w:r>
    </w:p>
    <w:p w14:paraId="3EE2C261" w14:textId="77777777" w:rsidR="00432C21" w:rsidRPr="004C449B" w:rsidRDefault="00432C21" w:rsidP="004C449B">
      <w:pPr>
        <w:pStyle w:val="ListParagraph"/>
        <w:tabs>
          <w:tab w:val="left" w:pos="0"/>
        </w:tabs>
        <w:ind w:left="730" w:firstLine="0"/>
        <w:rPr>
          <w:sz w:val="24"/>
        </w:rPr>
      </w:pPr>
    </w:p>
    <w:p w14:paraId="1C47DAC2" w14:textId="77777777" w:rsidR="005B7558" w:rsidRPr="004C449B" w:rsidRDefault="005B7558" w:rsidP="004C449B">
      <w:pPr>
        <w:pStyle w:val="ListParagraph"/>
        <w:tabs>
          <w:tab w:val="left" w:pos="0"/>
        </w:tabs>
        <w:ind w:left="730" w:firstLine="0"/>
        <w:rPr>
          <w:sz w:val="24"/>
        </w:rPr>
      </w:pPr>
      <w:r w:rsidRPr="004C449B">
        <w:rPr>
          <w:sz w:val="24"/>
        </w:rPr>
        <w:t>The AF</w:t>
      </w:r>
      <w:r w:rsidR="005073A6">
        <w:rPr>
          <w:sz w:val="24"/>
        </w:rPr>
        <w:t>-SUPSFM</w:t>
      </w:r>
      <w:r w:rsidRPr="004C449B">
        <w:rPr>
          <w:sz w:val="24"/>
        </w:rPr>
        <w:t xml:space="preserve"> and extension would (a) expand the scope of the existing project, and (b) address a cost overrun due to exchange rate loss.  By continuing to implement all four existing project components, the AF would maintain and enhance implementation capacity for participatory SFM, forest certification, reforestation, and livelihood development. The AF would also allow the implementation of innovative activities such as chain of custody certification, developing bankable forest landscape investment plans, enable and monitor sustainable private sector participation in the sector (continuing the close cooperation with the International Finance Corporation (IFC) </w:t>
      </w:r>
      <w:r w:rsidR="00821A36">
        <w:rPr>
          <w:sz w:val="24"/>
        </w:rPr>
        <w:t>supported</w:t>
      </w:r>
      <w:r w:rsidRPr="004C449B">
        <w:rPr>
          <w:sz w:val="24"/>
        </w:rPr>
        <w:t xml:space="preserve"> project under the Forest Investment Program), strengthen multi-agency forest law enforcement, and institutionalize learning and put existing and new knowledge into use in investment and policy.</w:t>
      </w:r>
    </w:p>
    <w:p w14:paraId="0B9FFDF3" w14:textId="77777777" w:rsidR="00C90E23" w:rsidRPr="004C449B" w:rsidRDefault="00C90E23" w:rsidP="004C449B">
      <w:pPr>
        <w:pStyle w:val="ListParagraph"/>
        <w:tabs>
          <w:tab w:val="left" w:pos="0"/>
        </w:tabs>
        <w:ind w:left="730" w:firstLine="0"/>
        <w:rPr>
          <w:sz w:val="24"/>
        </w:rPr>
      </w:pPr>
    </w:p>
    <w:p w14:paraId="13DE12F8" w14:textId="77777777" w:rsidR="00821A36" w:rsidRDefault="00C90E23" w:rsidP="00821A36">
      <w:pPr>
        <w:pStyle w:val="ListParagraph"/>
        <w:tabs>
          <w:tab w:val="left" w:pos="0"/>
        </w:tabs>
        <w:ind w:left="730" w:firstLine="0"/>
        <w:rPr>
          <w:sz w:val="24"/>
        </w:rPr>
      </w:pPr>
      <w:r w:rsidRPr="004C449B">
        <w:rPr>
          <w:sz w:val="24"/>
        </w:rPr>
        <w:t xml:space="preserve">The objectives of AF-SUPSFM continue to be linked to REDD+ and climate change mitigation leading to </w:t>
      </w:r>
      <w:r w:rsidR="00B16D0D">
        <w:rPr>
          <w:sz w:val="24"/>
        </w:rPr>
        <w:t>carbon dioxide (</w:t>
      </w:r>
      <w:r w:rsidRPr="004C449B">
        <w:rPr>
          <w:sz w:val="24"/>
        </w:rPr>
        <w:t>CO</w:t>
      </w:r>
      <w:r w:rsidRPr="004C449B">
        <w:rPr>
          <w:sz w:val="24"/>
          <w:vertAlign w:val="subscript"/>
        </w:rPr>
        <w:t>2</w:t>
      </w:r>
      <w:r w:rsidR="00B16D0D">
        <w:rPr>
          <w:sz w:val="24"/>
        </w:rPr>
        <w:t>)</w:t>
      </w:r>
      <w:r w:rsidRPr="004C449B">
        <w:rPr>
          <w:sz w:val="24"/>
        </w:rPr>
        <w:t xml:space="preserve"> emission reductions and the protection of forest carbon stocks. Its justification is the combating of carbon emissions caused by a decrease in the forest cover. In line with REDD+ objectives, AF-SUPSFM aims to continue and enhance forest landscape management, by promoting the creation of landscape investment plans</w:t>
      </w:r>
      <w:r w:rsidR="00B16D0D">
        <w:rPr>
          <w:sz w:val="24"/>
        </w:rPr>
        <w:t>.</w:t>
      </w:r>
    </w:p>
    <w:p w14:paraId="498A76B4" w14:textId="77777777" w:rsidR="009624BE" w:rsidRPr="00770A05" w:rsidRDefault="009624BE" w:rsidP="00770A05">
      <w:pPr>
        <w:tabs>
          <w:tab w:val="left" w:pos="0"/>
        </w:tabs>
        <w:rPr>
          <w:rFonts w:eastAsia="Times New Roman"/>
          <w:color w:val="000000"/>
          <w:sz w:val="24"/>
        </w:rPr>
      </w:pPr>
    </w:p>
    <w:p w14:paraId="5FF8C396" w14:textId="77777777" w:rsidR="009624BE" w:rsidRDefault="00CE42A3" w:rsidP="004C449B">
      <w:pPr>
        <w:rPr>
          <w:rFonts w:eastAsia="Times New Roman"/>
          <w:b/>
          <w:bCs/>
          <w:i/>
          <w:iCs/>
          <w:sz w:val="24"/>
          <w:szCs w:val="24"/>
        </w:rPr>
      </w:pPr>
      <w:r>
        <w:rPr>
          <w:rFonts w:eastAsia="Times New Roman"/>
          <w:b/>
          <w:bCs/>
          <w:i/>
          <w:iCs/>
          <w:sz w:val="24"/>
          <w:szCs w:val="24"/>
        </w:rPr>
        <w:t>2.1 Project Development Objective and Expected Outcomes</w:t>
      </w:r>
    </w:p>
    <w:p w14:paraId="6574366B" w14:textId="77777777" w:rsidR="00B16D0D" w:rsidRDefault="00B16D0D">
      <w:pPr>
        <w:rPr>
          <w:sz w:val="20"/>
          <w:szCs w:val="20"/>
        </w:rPr>
      </w:pPr>
    </w:p>
    <w:p w14:paraId="36589A69" w14:textId="77777777" w:rsidR="004F6EC2" w:rsidRPr="004C449B" w:rsidRDefault="007336D8" w:rsidP="004C449B">
      <w:pPr>
        <w:pStyle w:val="ListParagraph"/>
        <w:ind w:left="0" w:firstLine="0"/>
        <w:rPr>
          <w:sz w:val="24"/>
        </w:rPr>
      </w:pPr>
      <w:r>
        <w:rPr>
          <w:sz w:val="24"/>
          <w:szCs w:val="24"/>
        </w:rPr>
        <w:t>The PD</w:t>
      </w:r>
      <w:r w:rsidR="00787FC4">
        <w:rPr>
          <w:sz w:val="24"/>
          <w:szCs w:val="24"/>
        </w:rPr>
        <w:t xml:space="preserve">O of </w:t>
      </w:r>
      <w:r w:rsidR="004F6EC2" w:rsidRPr="004C449B">
        <w:rPr>
          <w:sz w:val="24"/>
        </w:rPr>
        <w:t>AF-SUPSFM is to execute REDD+ activities through participatory sustainable forest management in priority areas and to pilot forest landscape management in four provinces.</w:t>
      </w:r>
    </w:p>
    <w:p w14:paraId="00288B6F" w14:textId="77777777" w:rsidR="004F6EC2" w:rsidRPr="004C449B" w:rsidRDefault="004F6EC2" w:rsidP="004C449B">
      <w:pPr>
        <w:pStyle w:val="ListParagraph"/>
        <w:ind w:left="0" w:firstLine="0"/>
        <w:rPr>
          <w:sz w:val="24"/>
        </w:rPr>
      </w:pPr>
      <w:r w:rsidRPr="004C449B">
        <w:rPr>
          <w:sz w:val="24"/>
        </w:rPr>
        <w:t xml:space="preserve"> </w:t>
      </w:r>
    </w:p>
    <w:p w14:paraId="2E79DA45" w14:textId="77777777" w:rsidR="004F6EC2" w:rsidRPr="004C449B" w:rsidRDefault="004F6EC2" w:rsidP="004C449B">
      <w:pPr>
        <w:pStyle w:val="ListParagraph"/>
        <w:ind w:left="0" w:firstLine="0"/>
        <w:rPr>
          <w:sz w:val="24"/>
        </w:rPr>
      </w:pPr>
      <w:r w:rsidRPr="004C449B">
        <w:rPr>
          <w:sz w:val="24"/>
        </w:rPr>
        <w:t xml:space="preserve">Key results from the project will include: </w:t>
      </w:r>
    </w:p>
    <w:p w14:paraId="13B764B5" w14:textId="77777777" w:rsidR="004F6EC2" w:rsidRPr="004C449B" w:rsidRDefault="004F6EC2" w:rsidP="004C449B">
      <w:pPr>
        <w:pStyle w:val="ListParagraph"/>
        <w:ind w:left="0" w:firstLine="0"/>
        <w:rPr>
          <w:sz w:val="24"/>
        </w:rPr>
      </w:pPr>
      <w:r w:rsidRPr="004C449B">
        <w:rPr>
          <w:sz w:val="24"/>
        </w:rPr>
        <w:t xml:space="preserve"> </w:t>
      </w:r>
    </w:p>
    <w:p w14:paraId="7D9F3B3B" w14:textId="77777777" w:rsidR="004F6EC2" w:rsidRPr="004C449B" w:rsidRDefault="004F6EC2" w:rsidP="004C449B">
      <w:pPr>
        <w:pStyle w:val="ListParagraph"/>
        <w:numPr>
          <w:ilvl w:val="0"/>
          <w:numId w:val="21"/>
        </w:numPr>
        <w:ind w:left="360" w:firstLine="0"/>
        <w:rPr>
          <w:sz w:val="24"/>
        </w:rPr>
      </w:pPr>
      <w:r w:rsidRPr="004C449B">
        <w:rPr>
          <w:sz w:val="24"/>
        </w:rPr>
        <w:t xml:space="preserve">Forest area brought under management plans </w:t>
      </w:r>
    </w:p>
    <w:p w14:paraId="60B05193" w14:textId="77777777" w:rsidR="004F6EC2" w:rsidRPr="004C449B" w:rsidRDefault="004F6EC2" w:rsidP="004C449B">
      <w:pPr>
        <w:pStyle w:val="ListParagraph"/>
        <w:numPr>
          <w:ilvl w:val="0"/>
          <w:numId w:val="21"/>
        </w:numPr>
        <w:ind w:left="360" w:firstLine="0"/>
        <w:rPr>
          <w:sz w:val="24"/>
        </w:rPr>
      </w:pPr>
      <w:r w:rsidRPr="004C449B">
        <w:rPr>
          <w:sz w:val="24"/>
        </w:rPr>
        <w:t xml:space="preserve">Forest area brought under forest landscape management </w:t>
      </w:r>
    </w:p>
    <w:p w14:paraId="67365A14" w14:textId="77777777" w:rsidR="004F6EC2" w:rsidRPr="004C449B" w:rsidRDefault="004F6EC2" w:rsidP="004C449B">
      <w:pPr>
        <w:pStyle w:val="ListParagraph"/>
        <w:numPr>
          <w:ilvl w:val="0"/>
          <w:numId w:val="21"/>
        </w:numPr>
        <w:ind w:left="360" w:firstLine="0"/>
        <w:rPr>
          <w:sz w:val="24"/>
        </w:rPr>
      </w:pPr>
      <w:r w:rsidRPr="004C449B">
        <w:rPr>
          <w:sz w:val="24"/>
        </w:rPr>
        <w:t>People in forest and adjacent communities with monetary/non-monetary benefit from the intervention</w:t>
      </w:r>
    </w:p>
    <w:p w14:paraId="2B2A9DC3" w14:textId="77777777" w:rsidR="004F6EC2" w:rsidRPr="004C449B" w:rsidRDefault="004F6EC2" w:rsidP="004C449B">
      <w:pPr>
        <w:pStyle w:val="ListParagraph"/>
        <w:numPr>
          <w:ilvl w:val="0"/>
          <w:numId w:val="21"/>
        </w:numPr>
        <w:ind w:left="360" w:firstLine="0"/>
        <w:rPr>
          <w:sz w:val="24"/>
        </w:rPr>
      </w:pPr>
      <w:r w:rsidRPr="004C449B">
        <w:rPr>
          <w:sz w:val="24"/>
        </w:rPr>
        <w:t xml:space="preserve">Rate of annual forest cover loss in targeted Production Forest Areas (PFAs) </w:t>
      </w:r>
    </w:p>
    <w:p w14:paraId="1CF31C48" w14:textId="77777777" w:rsidR="004F6EC2" w:rsidRDefault="004F6EC2" w:rsidP="004C449B">
      <w:pPr>
        <w:pStyle w:val="ListParagraph"/>
        <w:numPr>
          <w:ilvl w:val="0"/>
          <w:numId w:val="21"/>
        </w:numPr>
        <w:ind w:left="360" w:firstLine="0"/>
        <w:rPr>
          <w:sz w:val="24"/>
        </w:rPr>
      </w:pPr>
      <w:r w:rsidRPr="004C449B">
        <w:rPr>
          <w:sz w:val="24"/>
        </w:rPr>
        <w:t xml:space="preserve">Enhanced carbon storage from improved forest protection and restoration </w:t>
      </w:r>
    </w:p>
    <w:p w14:paraId="3590B2D9" w14:textId="77777777" w:rsidR="00D91C1F" w:rsidRPr="004C449B" w:rsidRDefault="00D91C1F" w:rsidP="004C449B">
      <w:pPr>
        <w:pStyle w:val="ListParagraph"/>
        <w:numPr>
          <w:ilvl w:val="0"/>
          <w:numId w:val="21"/>
        </w:numPr>
        <w:ind w:left="360" w:firstLine="0"/>
        <w:rPr>
          <w:sz w:val="24"/>
        </w:rPr>
      </w:pPr>
      <w:r>
        <w:t>Reduced emissions from deforestation and forest degradation.</w:t>
      </w:r>
    </w:p>
    <w:p w14:paraId="0B2A0D9F" w14:textId="77777777" w:rsidR="00EB4716" w:rsidRDefault="00EB4716">
      <w:pPr>
        <w:rPr>
          <w:rFonts w:eastAsia="Times New Roman"/>
          <w:b/>
          <w:bCs/>
          <w:i/>
          <w:iCs/>
          <w:sz w:val="24"/>
          <w:szCs w:val="24"/>
        </w:rPr>
      </w:pPr>
      <w:bookmarkStart w:id="2" w:name="page2"/>
      <w:bookmarkEnd w:id="2"/>
    </w:p>
    <w:p w14:paraId="6759379E" w14:textId="77777777" w:rsidR="009624BE" w:rsidRDefault="00CE42A3">
      <w:pPr>
        <w:rPr>
          <w:sz w:val="20"/>
          <w:szCs w:val="20"/>
        </w:rPr>
      </w:pPr>
      <w:r>
        <w:rPr>
          <w:rFonts w:eastAsia="Times New Roman"/>
          <w:b/>
          <w:bCs/>
          <w:i/>
          <w:iCs/>
          <w:sz w:val="24"/>
          <w:szCs w:val="24"/>
        </w:rPr>
        <w:t>2.</w:t>
      </w:r>
      <w:r w:rsidR="00770A05">
        <w:rPr>
          <w:rFonts w:eastAsia="Times New Roman"/>
          <w:b/>
          <w:bCs/>
          <w:i/>
          <w:iCs/>
          <w:sz w:val="24"/>
          <w:szCs w:val="24"/>
        </w:rPr>
        <w:t>2</w:t>
      </w:r>
      <w:r>
        <w:rPr>
          <w:rFonts w:eastAsia="Times New Roman"/>
          <w:b/>
          <w:bCs/>
          <w:i/>
          <w:iCs/>
          <w:sz w:val="24"/>
          <w:szCs w:val="24"/>
        </w:rPr>
        <w:t xml:space="preserve"> Beneficiaries</w:t>
      </w:r>
    </w:p>
    <w:p w14:paraId="64B7A4B4" w14:textId="77777777" w:rsidR="009624BE" w:rsidRDefault="009624BE">
      <w:pPr>
        <w:spacing w:line="67" w:lineRule="exact"/>
        <w:rPr>
          <w:sz w:val="20"/>
          <w:szCs w:val="20"/>
        </w:rPr>
      </w:pPr>
    </w:p>
    <w:p w14:paraId="74367457" w14:textId="77777777" w:rsidR="00CC1012" w:rsidRDefault="00CE42A3">
      <w:pPr>
        <w:spacing w:line="238" w:lineRule="auto"/>
        <w:ind w:right="20"/>
        <w:jc w:val="both"/>
        <w:rPr>
          <w:rFonts w:eastAsia="Times New Roman"/>
          <w:sz w:val="24"/>
          <w:szCs w:val="24"/>
        </w:rPr>
      </w:pPr>
      <w:r>
        <w:rPr>
          <w:rFonts w:eastAsia="Times New Roman"/>
          <w:sz w:val="24"/>
          <w:szCs w:val="24"/>
        </w:rPr>
        <w:t xml:space="preserve">The main project beneficiaries </w:t>
      </w:r>
      <w:r w:rsidR="00B16D0D">
        <w:rPr>
          <w:rFonts w:eastAsia="Times New Roman"/>
          <w:sz w:val="24"/>
          <w:szCs w:val="24"/>
        </w:rPr>
        <w:t xml:space="preserve">continue to </w:t>
      </w:r>
      <w:r>
        <w:rPr>
          <w:rFonts w:eastAsia="Times New Roman"/>
          <w:sz w:val="24"/>
          <w:szCs w:val="24"/>
        </w:rPr>
        <w:t xml:space="preserve">be the communities involved in the implementation of PSFM in PFAs and Village-use forests in the forest </w:t>
      </w:r>
      <w:r w:rsidR="00B16D0D">
        <w:rPr>
          <w:rFonts w:eastAsia="Times New Roman"/>
          <w:sz w:val="24"/>
          <w:szCs w:val="24"/>
        </w:rPr>
        <w:t xml:space="preserve">areas </w:t>
      </w:r>
      <w:r>
        <w:rPr>
          <w:rFonts w:eastAsia="Times New Roman"/>
          <w:sz w:val="24"/>
          <w:szCs w:val="24"/>
        </w:rPr>
        <w:t xml:space="preserve">covered by the Project. These communities will </w:t>
      </w:r>
      <w:r w:rsidR="00B16D0D">
        <w:rPr>
          <w:rFonts w:eastAsia="Times New Roman"/>
          <w:sz w:val="24"/>
          <w:szCs w:val="24"/>
        </w:rPr>
        <w:t xml:space="preserve">continue to </w:t>
      </w:r>
      <w:r>
        <w:rPr>
          <w:rFonts w:eastAsia="Times New Roman"/>
          <w:sz w:val="24"/>
          <w:szCs w:val="24"/>
        </w:rPr>
        <w:t xml:space="preserve">benefit from </w:t>
      </w:r>
      <w:r w:rsidR="00B16D0D">
        <w:rPr>
          <w:rFonts w:eastAsia="Times New Roman"/>
          <w:sz w:val="24"/>
          <w:szCs w:val="24"/>
        </w:rPr>
        <w:t>maintenance of access to resources and land,</w:t>
      </w:r>
      <w:r>
        <w:rPr>
          <w:rFonts w:eastAsia="Times New Roman"/>
          <w:sz w:val="24"/>
          <w:szCs w:val="24"/>
        </w:rPr>
        <w:t xml:space="preserve"> and expanded livelihood opportunities. District, province, and national forestry and other relevant government institutions and their staff will </w:t>
      </w:r>
      <w:r w:rsidR="009B36E5">
        <w:rPr>
          <w:rFonts w:eastAsia="Times New Roman"/>
          <w:sz w:val="24"/>
          <w:szCs w:val="24"/>
        </w:rPr>
        <w:t xml:space="preserve">continue </w:t>
      </w:r>
      <w:r>
        <w:rPr>
          <w:rFonts w:eastAsia="Times New Roman"/>
          <w:sz w:val="24"/>
          <w:szCs w:val="24"/>
        </w:rPr>
        <w:t>receiv</w:t>
      </w:r>
      <w:r w:rsidR="009B36E5">
        <w:rPr>
          <w:rFonts w:eastAsia="Times New Roman"/>
          <w:sz w:val="24"/>
          <w:szCs w:val="24"/>
        </w:rPr>
        <w:t>ing</w:t>
      </w:r>
      <w:r>
        <w:rPr>
          <w:rFonts w:eastAsia="Times New Roman"/>
          <w:sz w:val="24"/>
          <w:szCs w:val="24"/>
        </w:rPr>
        <w:t xml:space="preserve"> training and support from the Project. The Government will further benefit from improved quality of forest management, strengthened forest law enforcement and improved revenue</w:t>
      </w:r>
      <w:r w:rsidR="00B16D0D">
        <w:rPr>
          <w:rFonts w:eastAsia="Times New Roman"/>
          <w:sz w:val="24"/>
          <w:szCs w:val="24"/>
        </w:rPr>
        <w:t xml:space="preserve">s </w:t>
      </w:r>
      <w:r w:rsidR="00DF50E7">
        <w:rPr>
          <w:rFonts w:eastAsia="Times New Roman"/>
          <w:sz w:val="24"/>
          <w:szCs w:val="24"/>
        </w:rPr>
        <w:t>if</w:t>
      </w:r>
      <w:r w:rsidR="00B16D0D">
        <w:rPr>
          <w:rFonts w:eastAsia="Times New Roman"/>
          <w:sz w:val="24"/>
          <w:szCs w:val="24"/>
        </w:rPr>
        <w:t xml:space="preserve"> </w:t>
      </w:r>
      <w:r w:rsidR="00DF50E7">
        <w:rPr>
          <w:rFonts w:eastAsia="Times New Roman"/>
          <w:sz w:val="24"/>
          <w:szCs w:val="24"/>
        </w:rPr>
        <w:t>logging and export bans</w:t>
      </w:r>
      <w:r w:rsidR="00B16D0D">
        <w:rPr>
          <w:rFonts w:eastAsia="Times New Roman"/>
          <w:sz w:val="24"/>
          <w:szCs w:val="24"/>
        </w:rPr>
        <w:t>,</w:t>
      </w:r>
      <w:r w:rsidR="00DF50E7">
        <w:rPr>
          <w:rFonts w:eastAsia="Times New Roman"/>
          <w:sz w:val="24"/>
          <w:szCs w:val="24"/>
        </w:rPr>
        <w:t xml:space="preserve"> </w:t>
      </w:r>
      <w:r w:rsidR="00B16D0D">
        <w:rPr>
          <w:rFonts w:eastAsia="Times New Roman"/>
          <w:sz w:val="24"/>
          <w:szCs w:val="24"/>
        </w:rPr>
        <w:t xml:space="preserve">introduced by the GOL after the approval of SUPSFM, </w:t>
      </w:r>
      <w:r w:rsidR="00DF50E7">
        <w:rPr>
          <w:rFonts w:eastAsia="Times New Roman"/>
          <w:sz w:val="24"/>
          <w:szCs w:val="24"/>
        </w:rPr>
        <w:t>are lifted</w:t>
      </w:r>
      <w:r>
        <w:rPr>
          <w:rFonts w:eastAsia="Times New Roman"/>
          <w:sz w:val="24"/>
          <w:szCs w:val="24"/>
        </w:rPr>
        <w:t>.</w:t>
      </w:r>
      <w:r w:rsidR="000B4BB9">
        <w:rPr>
          <w:rFonts w:eastAsia="Times New Roman"/>
          <w:sz w:val="24"/>
          <w:szCs w:val="24"/>
        </w:rPr>
        <w:t xml:space="preserve"> </w:t>
      </w:r>
    </w:p>
    <w:p w14:paraId="681A1D79" w14:textId="77777777" w:rsidR="00CC1012" w:rsidRDefault="00CC1012">
      <w:pPr>
        <w:spacing w:line="238" w:lineRule="auto"/>
        <w:ind w:right="20"/>
        <w:jc w:val="both"/>
        <w:rPr>
          <w:rFonts w:eastAsia="Times New Roman"/>
          <w:sz w:val="24"/>
          <w:szCs w:val="24"/>
        </w:rPr>
      </w:pPr>
    </w:p>
    <w:p w14:paraId="4CE98C23" w14:textId="435ABD8F" w:rsidR="009624BE" w:rsidRDefault="000B4BB9">
      <w:pPr>
        <w:spacing w:line="238" w:lineRule="auto"/>
        <w:ind w:right="20"/>
        <w:jc w:val="both"/>
        <w:rPr>
          <w:sz w:val="20"/>
          <w:szCs w:val="20"/>
        </w:rPr>
      </w:pPr>
      <w:r w:rsidRPr="002C5062">
        <w:rPr>
          <w:rFonts w:eastAsia="Times New Roman"/>
          <w:sz w:val="24"/>
          <w:szCs w:val="24"/>
        </w:rPr>
        <w:t xml:space="preserve">All villages </w:t>
      </w:r>
      <w:r w:rsidR="00CC1012">
        <w:rPr>
          <w:rFonts w:eastAsia="Times New Roman"/>
          <w:sz w:val="24"/>
          <w:szCs w:val="24"/>
        </w:rPr>
        <w:t xml:space="preserve">currently receiving support under SUPSFM will continue to do so. </w:t>
      </w:r>
      <w:r w:rsidR="00B16D0D">
        <w:rPr>
          <w:rFonts w:eastAsia="Times New Roman"/>
          <w:sz w:val="24"/>
          <w:szCs w:val="24"/>
        </w:rPr>
        <w:t xml:space="preserve">Village Livelihoods </w:t>
      </w:r>
      <w:r w:rsidR="00CC1012">
        <w:rPr>
          <w:rFonts w:eastAsia="Times New Roman"/>
          <w:sz w:val="24"/>
          <w:szCs w:val="24"/>
        </w:rPr>
        <w:t>D</w:t>
      </w:r>
      <w:r w:rsidR="00B16D0D">
        <w:rPr>
          <w:rFonts w:eastAsia="Times New Roman"/>
          <w:sz w:val="24"/>
          <w:szCs w:val="24"/>
        </w:rPr>
        <w:t>evelopment Grants (VLDGs) have already bee</w:t>
      </w:r>
      <w:r w:rsidR="00CC1012">
        <w:rPr>
          <w:rFonts w:eastAsia="Times New Roman"/>
          <w:sz w:val="24"/>
          <w:szCs w:val="24"/>
        </w:rPr>
        <w:t>n</w:t>
      </w:r>
      <w:r w:rsidR="00B16D0D">
        <w:rPr>
          <w:rFonts w:eastAsia="Times New Roman"/>
          <w:sz w:val="24"/>
          <w:szCs w:val="24"/>
        </w:rPr>
        <w:t xml:space="preserve"> disbursed</w:t>
      </w:r>
      <w:r w:rsidR="00CC1012">
        <w:rPr>
          <w:rFonts w:eastAsia="Times New Roman"/>
          <w:sz w:val="24"/>
          <w:szCs w:val="24"/>
        </w:rPr>
        <w:t xml:space="preserve"> under the parent project, SUPSFM (also known as SUFORD-SU)</w:t>
      </w:r>
      <w:r w:rsidR="00B16D0D">
        <w:rPr>
          <w:rFonts w:eastAsia="Times New Roman"/>
          <w:sz w:val="24"/>
          <w:szCs w:val="24"/>
        </w:rPr>
        <w:t xml:space="preserve"> and the continued support will focus on extension </w:t>
      </w:r>
      <w:r w:rsidR="00CC1012">
        <w:rPr>
          <w:rFonts w:eastAsia="Times New Roman"/>
          <w:sz w:val="24"/>
          <w:szCs w:val="24"/>
        </w:rPr>
        <w:t>support and monitoring for the grants</w:t>
      </w:r>
      <w:r w:rsidRPr="002C5062">
        <w:rPr>
          <w:rFonts w:eastAsia="Times New Roman"/>
          <w:sz w:val="24"/>
          <w:szCs w:val="24"/>
        </w:rPr>
        <w:t xml:space="preserve">. Villages located within PFAs that have significant forest stock </w:t>
      </w:r>
      <w:r w:rsidR="00B16D0D">
        <w:rPr>
          <w:rFonts w:eastAsia="Times New Roman"/>
          <w:sz w:val="24"/>
          <w:szCs w:val="24"/>
        </w:rPr>
        <w:t>could</w:t>
      </w:r>
      <w:r w:rsidRPr="002C5062">
        <w:rPr>
          <w:rFonts w:eastAsia="Times New Roman"/>
          <w:sz w:val="24"/>
          <w:szCs w:val="24"/>
        </w:rPr>
        <w:t xml:space="preserve"> receive direct and tangible benefits if</w:t>
      </w:r>
      <w:r w:rsidR="00B16D0D">
        <w:rPr>
          <w:rFonts w:eastAsia="Times New Roman"/>
          <w:sz w:val="24"/>
          <w:szCs w:val="24"/>
        </w:rPr>
        <w:t xml:space="preserve"> and when</w:t>
      </w:r>
      <w:r w:rsidRPr="002C5062">
        <w:rPr>
          <w:rFonts w:eastAsia="Times New Roman"/>
          <w:sz w:val="24"/>
          <w:szCs w:val="24"/>
        </w:rPr>
        <w:t xml:space="preserve"> the logging ban is lifted</w:t>
      </w:r>
      <w:r w:rsidR="00B16D0D">
        <w:rPr>
          <w:rFonts w:eastAsia="Times New Roman"/>
          <w:sz w:val="24"/>
          <w:szCs w:val="24"/>
        </w:rPr>
        <w:t>,</w:t>
      </w:r>
      <w:r w:rsidRPr="002C5062">
        <w:rPr>
          <w:rFonts w:eastAsia="Times New Roman"/>
          <w:sz w:val="24"/>
          <w:szCs w:val="24"/>
        </w:rPr>
        <w:t xml:space="preserve"> and village forestry is </w:t>
      </w:r>
      <w:r w:rsidR="00B16D0D">
        <w:rPr>
          <w:rFonts w:eastAsia="Times New Roman"/>
          <w:sz w:val="24"/>
          <w:szCs w:val="24"/>
        </w:rPr>
        <w:t>well developed and implemented</w:t>
      </w:r>
      <w:r w:rsidRPr="002C5062">
        <w:rPr>
          <w:rFonts w:eastAsia="Times New Roman"/>
          <w:sz w:val="24"/>
          <w:szCs w:val="24"/>
        </w:rPr>
        <w:t xml:space="preserve"> on the ground</w:t>
      </w:r>
      <w:r w:rsidR="00B16D0D">
        <w:rPr>
          <w:rFonts w:eastAsia="Times New Roman"/>
          <w:sz w:val="24"/>
          <w:szCs w:val="24"/>
        </w:rPr>
        <w:t>,</w:t>
      </w:r>
      <w:r w:rsidRPr="002C5062">
        <w:rPr>
          <w:rFonts w:eastAsia="Times New Roman"/>
          <w:sz w:val="24"/>
          <w:szCs w:val="24"/>
        </w:rPr>
        <w:t xml:space="preserve"> </w:t>
      </w:r>
      <w:r w:rsidR="00B16D0D">
        <w:rPr>
          <w:rFonts w:eastAsia="Times New Roman"/>
          <w:sz w:val="24"/>
          <w:szCs w:val="24"/>
        </w:rPr>
        <w:t>based on</w:t>
      </w:r>
      <w:r w:rsidRPr="002C5062">
        <w:rPr>
          <w:rFonts w:eastAsia="Times New Roman"/>
          <w:sz w:val="24"/>
          <w:szCs w:val="24"/>
        </w:rPr>
        <w:t xml:space="preserve"> the provisions </w:t>
      </w:r>
      <w:r w:rsidR="00B16D0D">
        <w:rPr>
          <w:rFonts w:eastAsia="Times New Roman"/>
          <w:sz w:val="24"/>
          <w:szCs w:val="24"/>
        </w:rPr>
        <w:t>on village forestry</w:t>
      </w:r>
      <w:r w:rsidRPr="002C5062">
        <w:rPr>
          <w:rFonts w:eastAsia="Times New Roman"/>
          <w:sz w:val="24"/>
          <w:szCs w:val="24"/>
        </w:rPr>
        <w:t xml:space="preserve"> in the 2019 Forest Law. Vulnerable communities, ethnic groups, and women will </w:t>
      </w:r>
      <w:r w:rsidR="00B16D0D">
        <w:rPr>
          <w:rFonts w:eastAsia="Times New Roman"/>
          <w:sz w:val="24"/>
          <w:szCs w:val="24"/>
        </w:rPr>
        <w:t xml:space="preserve">continued to </w:t>
      </w:r>
      <w:r w:rsidRPr="002C5062">
        <w:rPr>
          <w:rFonts w:eastAsia="Times New Roman"/>
          <w:sz w:val="24"/>
          <w:szCs w:val="24"/>
        </w:rPr>
        <w:t>receive priority in project design and activities through the project’s enhanced consultation and participatory processes. The total number of beneficiaries</w:t>
      </w:r>
      <w:r w:rsidR="00E1189C">
        <w:rPr>
          <w:rFonts w:eastAsia="Times New Roman"/>
          <w:sz w:val="24"/>
          <w:szCs w:val="24"/>
        </w:rPr>
        <w:t xml:space="preserve"> from VLDGs</w:t>
      </w:r>
      <w:r w:rsidRPr="002C5062">
        <w:rPr>
          <w:rFonts w:eastAsia="Times New Roman"/>
          <w:sz w:val="24"/>
          <w:szCs w:val="24"/>
        </w:rPr>
        <w:t xml:space="preserve"> will</w:t>
      </w:r>
      <w:r w:rsidR="00B16D0D">
        <w:rPr>
          <w:rFonts w:eastAsia="Times New Roman"/>
          <w:sz w:val="24"/>
          <w:szCs w:val="24"/>
        </w:rPr>
        <w:t xml:space="preserve"> continue to</w:t>
      </w:r>
      <w:r w:rsidRPr="002C5062">
        <w:rPr>
          <w:rFonts w:eastAsia="Times New Roman"/>
          <w:sz w:val="24"/>
          <w:szCs w:val="24"/>
        </w:rPr>
        <w:t xml:space="preserve"> be about </w:t>
      </w:r>
      <w:r w:rsidR="00E1189C">
        <w:rPr>
          <w:rFonts w:eastAsia="Times New Roman"/>
          <w:sz w:val="24"/>
          <w:szCs w:val="24"/>
        </w:rPr>
        <w:t>115</w:t>
      </w:r>
      <w:r w:rsidRPr="002C5062">
        <w:rPr>
          <w:rFonts w:eastAsia="Times New Roman"/>
          <w:sz w:val="24"/>
          <w:szCs w:val="24"/>
        </w:rPr>
        <w:t>,000</w:t>
      </w:r>
      <w:r w:rsidR="00821A36">
        <w:rPr>
          <w:rFonts w:eastAsia="Times New Roman"/>
          <w:sz w:val="24"/>
          <w:szCs w:val="24"/>
        </w:rPr>
        <w:t xml:space="preserve"> individuals</w:t>
      </w:r>
      <w:r w:rsidRPr="002C5062">
        <w:rPr>
          <w:rFonts w:eastAsia="Times New Roman"/>
          <w:sz w:val="24"/>
          <w:szCs w:val="24"/>
        </w:rPr>
        <w:t xml:space="preserve">, of which </w:t>
      </w:r>
      <w:r w:rsidR="00E1189C">
        <w:rPr>
          <w:rFonts w:eastAsia="Times New Roman"/>
          <w:sz w:val="24"/>
          <w:szCs w:val="24"/>
        </w:rPr>
        <w:t>58,700</w:t>
      </w:r>
      <w:r w:rsidRPr="002C5062">
        <w:rPr>
          <w:rFonts w:eastAsia="Times New Roman"/>
          <w:sz w:val="24"/>
          <w:szCs w:val="24"/>
        </w:rPr>
        <w:t xml:space="preserve"> are women and </w:t>
      </w:r>
      <w:r w:rsidR="00E1189C">
        <w:rPr>
          <w:rFonts w:eastAsia="Times New Roman"/>
          <w:sz w:val="24"/>
          <w:szCs w:val="24"/>
        </w:rPr>
        <w:t>9</w:t>
      </w:r>
      <w:r w:rsidR="00A54364">
        <w:rPr>
          <w:rFonts w:eastAsia="Times New Roman"/>
          <w:sz w:val="24"/>
          <w:szCs w:val="24"/>
        </w:rPr>
        <w:t>0</w:t>
      </w:r>
      <w:r w:rsidRPr="002C5062">
        <w:rPr>
          <w:rFonts w:eastAsia="Times New Roman"/>
          <w:sz w:val="24"/>
          <w:szCs w:val="24"/>
        </w:rPr>
        <w:t>,</w:t>
      </w:r>
      <w:r w:rsidR="00A54364">
        <w:rPr>
          <w:rFonts w:eastAsia="Times New Roman"/>
          <w:sz w:val="24"/>
          <w:szCs w:val="24"/>
        </w:rPr>
        <w:t>5</w:t>
      </w:r>
      <w:r w:rsidRPr="002C5062">
        <w:rPr>
          <w:rFonts w:eastAsia="Times New Roman"/>
          <w:sz w:val="24"/>
          <w:szCs w:val="24"/>
        </w:rPr>
        <w:t>00 belong to ethnic groups.</w:t>
      </w:r>
      <w:r w:rsidR="00E1189C">
        <w:rPr>
          <w:rFonts w:eastAsia="Times New Roman"/>
          <w:sz w:val="24"/>
          <w:szCs w:val="24"/>
        </w:rPr>
        <w:t xml:space="preserve"> Additional beneficiaries are involved in casual labor for reforestation, and in forest management planning.</w:t>
      </w:r>
    </w:p>
    <w:p w14:paraId="36B20B1C" w14:textId="77777777" w:rsidR="009624BE" w:rsidRDefault="009624BE">
      <w:pPr>
        <w:spacing w:line="249" w:lineRule="exact"/>
        <w:rPr>
          <w:sz w:val="20"/>
          <w:szCs w:val="20"/>
        </w:rPr>
      </w:pPr>
    </w:p>
    <w:p w14:paraId="6760F654" w14:textId="77777777" w:rsidR="009624BE" w:rsidRDefault="00CE42A3">
      <w:pPr>
        <w:rPr>
          <w:sz w:val="20"/>
          <w:szCs w:val="20"/>
        </w:rPr>
      </w:pPr>
      <w:r>
        <w:rPr>
          <w:rFonts w:eastAsia="Times New Roman"/>
          <w:b/>
          <w:bCs/>
          <w:i/>
          <w:iCs/>
          <w:sz w:val="24"/>
          <w:szCs w:val="24"/>
        </w:rPr>
        <w:t>2.</w:t>
      </w:r>
      <w:r w:rsidR="00770A05">
        <w:rPr>
          <w:rFonts w:eastAsia="Times New Roman"/>
          <w:b/>
          <w:bCs/>
          <w:i/>
          <w:iCs/>
          <w:sz w:val="24"/>
          <w:szCs w:val="24"/>
        </w:rPr>
        <w:t>3</w:t>
      </w:r>
      <w:r>
        <w:rPr>
          <w:rFonts w:eastAsia="Times New Roman"/>
          <w:b/>
          <w:bCs/>
          <w:i/>
          <w:iCs/>
          <w:sz w:val="24"/>
          <w:szCs w:val="24"/>
        </w:rPr>
        <w:t xml:space="preserve"> Project Components</w:t>
      </w:r>
    </w:p>
    <w:p w14:paraId="0DD6E776" w14:textId="77777777" w:rsidR="009624BE" w:rsidRDefault="009624BE">
      <w:pPr>
        <w:spacing w:line="55" w:lineRule="exact"/>
        <w:rPr>
          <w:sz w:val="20"/>
          <w:szCs w:val="20"/>
        </w:rPr>
      </w:pPr>
    </w:p>
    <w:p w14:paraId="087A3F69" w14:textId="77777777" w:rsidR="000B4BB9" w:rsidRDefault="000B4BB9" w:rsidP="000B4BB9">
      <w:pPr>
        <w:spacing w:line="238" w:lineRule="auto"/>
        <w:ind w:right="20"/>
        <w:jc w:val="both"/>
        <w:rPr>
          <w:rFonts w:eastAsia="Times New Roman"/>
          <w:sz w:val="24"/>
          <w:szCs w:val="24"/>
        </w:rPr>
      </w:pPr>
    </w:p>
    <w:p w14:paraId="54DF52B2" w14:textId="77777777" w:rsidR="00245A8A" w:rsidRDefault="00245A8A">
      <w:pPr>
        <w:spacing w:line="238" w:lineRule="auto"/>
        <w:ind w:right="20"/>
        <w:jc w:val="both"/>
        <w:rPr>
          <w:rFonts w:eastAsia="Times New Roman"/>
          <w:sz w:val="24"/>
          <w:szCs w:val="24"/>
        </w:rPr>
      </w:pPr>
      <w:r w:rsidRPr="004C449B">
        <w:rPr>
          <w:rFonts w:eastAsia="Times New Roman"/>
          <w:sz w:val="24"/>
          <w:szCs w:val="24"/>
        </w:rPr>
        <w:t xml:space="preserve">The Project will continue to implement and enhance selected existing activities under all four </w:t>
      </w:r>
      <w:r w:rsidR="00CC1012">
        <w:rPr>
          <w:rFonts w:eastAsia="Times New Roman"/>
          <w:sz w:val="24"/>
          <w:szCs w:val="24"/>
        </w:rPr>
        <w:t>current</w:t>
      </w:r>
      <w:r w:rsidRPr="004C449B">
        <w:rPr>
          <w:rFonts w:eastAsia="Times New Roman"/>
          <w:sz w:val="24"/>
          <w:szCs w:val="24"/>
        </w:rPr>
        <w:t xml:space="preserve"> components which are presented below. These activities will allow to (a) achieve stronger project outcomes, and (b) implement new activities that contribute to achievement of the existing operation’s PDO, and (c) taking advantage of opportunities to strengthen the outcomes and support the strategic convergence on landscape investment but were not part of the original project.   </w:t>
      </w:r>
    </w:p>
    <w:p w14:paraId="16744F4F" w14:textId="77777777" w:rsidR="00CC1012" w:rsidRPr="004C449B" w:rsidRDefault="00CC1012" w:rsidP="004C449B">
      <w:pPr>
        <w:spacing w:line="238" w:lineRule="auto"/>
        <w:ind w:right="20"/>
        <w:jc w:val="both"/>
        <w:rPr>
          <w:rFonts w:eastAsia="Times New Roman"/>
          <w:sz w:val="24"/>
          <w:szCs w:val="24"/>
        </w:rPr>
      </w:pPr>
    </w:p>
    <w:p w14:paraId="0713389C" w14:textId="77777777" w:rsidR="00821A36" w:rsidRDefault="00821A36" w:rsidP="00821A36">
      <w:pPr>
        <w:rPr>
          <w:rFonts w:eastAsia="Times New Roman"/>
          <w:sz w:val="24"/>
          <w:szCs w:val="24"/>
        </w:rPr>
      </w:pPr>
      <w:r w:rsidRPr="004C449B">
        <w:rPr>
          <w:rFonts w:eastAsia="Times New Roman"/>
          <w:sz w:val="24"/>
          <w:szCs w:val="24"/>
        </w:rPr>
        <w:t>The project components are maintained the same as during the parent project although Component 4 has a name change</w:t>
      </w:r>
      <w:r>
        <w:rPr>
          <w:rFonts w:eastAsia="Times New Roman"/>
          <w:sz w:val="24"/>
          <w:szCs w:val="24"/>
        </w:rPr>
        <w:t xml:space="preserve"> to more precisely reflect the design of AF-SUPSFM activities</w:t>
      </w:r>
      <w:r w:rsidRPr="004C449B">
        <w:rPr>
          <w:rFonts w:eastAsia="Times New Roman"/>
          <w:sz w:val="24"/>
          <w:szCs w:val="24"/>
        </w:rPr>
        <w:t>:</w:t>
      </w:r>
    </w:p>
    <w:p w14:paraId="076F60EA" w14:textId="77777777" w:rsidR="00821A36" w:rsidRPr="004C449B" w:rsidRDefault="00821A36" w:rsidP="004C449B">
      <w:pPr>
        <w:ind w:left="720"/>
        <w:rPr>
          <w:rFonts w:eastAsia="Times New Roman"/>
          <w:sz w:val="24"/>
          <w:szCs w:val="24"/>
        </w:rPr>
      </w:pPr>
    </w:p>
    <w:p w14:paraId="56E592E0" w14:textId="77777777" w:rsidR="00821A36" w:rsidRPr="004C449B" w:rsidRDefault="00821A36" w:rsidP="004C449B">
      <w:pPr>
        <w:ind w:left="720"/>
        <w:rPr>
          <w:rFonts w:eastAsia="Times New Roman"/>
          <w:sz w:val="24"/>
          <w:szCs w:val="24"/>
        </w:rPr>
      </w:pPr>
      <w:r w:rsidRPr="004C449B">
        <w:rPr>
          <w:rFonts w:eastAsia="Times New Roman"/>
          <w:sz w:val="24"/>
          <w:szCs w:val="24"/>
        </w:rPr>
        <w:t>Component 1. Strengthening and Expanding PSFM in Production Forest Areas</w:t>
      </w:r>
    </w:p>
    <w:p w14:paraId="4040791C" w14:textId="77777777" w:rsidR="00821A36" w:rsidRPr="004C449B" w:rsidRDefault="00821A36" w:rsidP="004C449B">
      <w:pPr>
        <w:ind w:left="720"/>
        <w:rPr>
          <w:rFonts w:eastAsia="Times New Roman"/>
          <w:sz w:val="24"/>
          <w:szCs w:val="24"/>
        </w:rPr>
      </w:pPr>
      <w:r w:rsidRPr="004C449B">
        <w:rPr>
          <w:rFonts w:eastAsia="Times New Roman"/>
          <w:sz w:val="24"/>
          <w:szCs w:val="24"/>
        </w:rPr>
        <w:t>Component 2. Piloting Forest Landscape Management</w:t>
      </w:r>
    </w:p>
    <w:p w14:paraId="047309EE" w14:textId="77777777" w:rsidR="00821A36" w:rsidRPr="004C449B" w:rsidRDefault="00821A36" w:rsidP="004C449B">
      <w:pPr>
        <w:ind w:left="720"/>
        <w:rPr>
          <w:rFonts w:eastAsia="Times New Roman"/>
          <w:sz w:val="24"/>
          <w:szCs w:val="24"/>
        </w:rPr>
      </w:pPr>
      <w:r w:rsidRPr="004C449B">
        <w:rPr>
          <w:rFonts w:eastAsia="Times New Roman"/>
          <w:sz w:val="24"/>
          <w:szCs w:val="24"/>
        </w:rPr>
        <w:t>Component 3. Enabling Legal and Regulatory Environment</w:t>
      </w:r>
    </w:p>
    <w:p w14:paraId="4C50B25F" w14:textId="77777777" w:rsidR="00245A8A" w:rsidRPr="004C449B" w:rsidRDefault="00821A36" w:rsidP="004C449B">
      <w:pPr>
        <w:ind w:left="720"/>
        <w:rPr>
          <w:rFonts w:eastAsia="Times New Roman"/>
          <w:sz w:val="24"/>
          <w:szCs w:val="24"/>
        </w:rPr>
      </w:pPr>
      <w:r w:rsidRPr="004C449B">
        <w:rPr>
          <w:rFonts w:eastAsia="Times New Roman"/>
          <w:sz w:val="24"/>
          <w:szCs w:val="24"/>
        </w:rPr>
        <w:lastRenderedPageBreak/>
        <w:t>Component 4. Project Management, Learning and Investment Development</w:t>
      </w:r>
    </w:p>
    <w:p w14:paraId="4ED7C838" w14:textId="77777777" w:rsidR="00245A8A" w:rsidRPr="004C449B" w:rsidRDefault="00245A8A" w:rsidP="00245A8A">
      <w:pPr>
        <w:spacing w:line="259" w:lineRule="auto"/>
        <w:rPr>
          <w:rFonts w:eastAsia="Times New Roman"/>
          <w:sz w:val="24"/>
          <w:szCs w:val="24"/>
        </w:rPr>
      </w:pPr>
      <w:r w:rsidRPr="004C449B">
        <w:rPr>
          <w:rFonts w:eastAsia="Times New Roman"/>
          <w:sz w:val="24"/>
          <w:szCs w:val="24"/>
        </w:rPr>
        <w:t xml:space="preserve"> </w:t>
      </w:r>
    </w:p>
    <w:p w14:paraId="4728E0CA" w14:textId="77777777" w:rsidR="00245A8A" w:rsidRPr="004C449B" w:rsidRDefault="00245A8A" w:rsidP="004C449B">
      <w:pPr>
        <w:spacing w:line="238" w:lineRule="auto"/>
        <w:ind w:right="20"/>
        <w:jc w:val="both"/>
        <w:rPr>
          <w:b/>
          <w:sz w:val="24"/>
          <w:szCs w:val="24"/>
        </w:rPr>
      </w:pPr>
      <w:r w:rsidRPr="004C449B">
        <w:rPr>
          <w:rFonts w:eastAsia="Times New Roman"/>
          <w:b/>
          <w:sz w:val="24"/>
          <w:szCs w:val="24"/>
        </w:rPr>
        <w:t xml:space="preserve">Component 1: Strengthening and Expanding PSFM in PFAs </w:t>
      </w:r>
    </w:p>
    <w:p w14:paraId="06447410" w14:textId="77777777" w:rsidR="00245A8A" w:rsidRPr="00DA609F" w:rsidRDefault="00245A8A" w:rsidP="004C449B">
      <w:pPr>
        <w:spacing w:line="259" w:lineRule="auto"/>
        <w:rPr>
          <w:rFonts w:asciiTheme="minorHAnsi" w:hAnsiTheme="minorHAnsi"/>
          <w:bCs/>
          <w:i/>
        </w:rPr>
      </w:pPr>
      <w:r>
        <w:rPr>
          <w:b/>
        </w:rPr>
        <w:t xml:space="preserve"> </w:t>
      </w:r>
    </w:p>
    <w:p w14:paraId="0B2532A7" w14:textId="6D8362FD" w:rsidR="00245A8A" w:rsidRPr="004C449B" w:rsidRDefault="00245A8A" w:rsidP="004C449B">
      <w:pPr>
        <w:spacing w:line="238" w:lineRule="auto"/>
        <w:ind w:right="20"/>
        <w:jc w:val="both"/>
        <w:rPr>
          <w:sz w:val="24"/>
          <w:szCs w:val="24"/>
        </w:rPr>
      </w:pPr>
      <w:r w:rsidRPr="004C449B">
        <w:rPr>
          <w:rFonts w:eastAsia="Times New Roman"/>
          <w:sz w:val="24"/>
          <w:szCs w:val="24"/>
        </w:rPr>
        <w:t>The objective of Component 1 is the same as originally planned, which is to strengthen and expand participatory SFM in PFAs. Under SUPSFM, about 2</w:t>
      </w:r>
      <w:r w:rsidR="00A54364">
        <w:rPr>
          <w:rFonts w:eastAsia="Times New Roman"/>
          <w:sz w:val="24"/>
          <w:szCs w:val="24"/>
        </w:rPr>
        <w:t>1</w:t>
      </w:r>
      <w:r w:rsidRPr="004C449B">
        <w:rPr>
          <w:rFonts w:eastAsia="Times New Roman"/>
          <w:sz w:val="24"/>
          <w:szCs w:val="24"/>
        </w:rPr>
        <w:t>,</w:t>
      </w:r>
      <w:r w:rsidR="00A54364">
        <w:rPr>
          <w:rFonts w:eastAsia="Times New Roman"/>
          <w:sz w:val="24"/>
          <w:szCs w:val="24"/>
        </w:rPr>
        <w:t>3</w:t>
      </w:r>
      <w:r w:rsidRPr="004C449B">
        <w:rPr>
          <w:rFonts w:eastAsia="Times New Roman"/>
          <w:sz w:val="24"/>
          <w:szCs w:val="24"/>
        </w:rPr>
        <w:t xml:space="preserve">00 households have benefited from individual VLD grants that were distributed in 666 target villages. </w:t>
      </w:r>
    </w:p>
    <w:p w14:paraId="2D14E3EC" w14:textId="77777777" w:rsidR="00245A8A" w:rsidRPr="004C449B" w:rsidRDefault="00245A8A" w:rsidP="004C449B">
      <w:pPr>
        <w:spacing w:line="238" w:lineRule="auto"/>
        <w:ind w:right="20"/>
        <w:jc w:val="both"/>
        <w:rPr>
          <w:sz w:val="24"/>
          <w:szCs w:val="24"/>
        </w:rPr>
      </w:pPr>
    </w:p>
    <w:p w14:paraId="15789181" w14:textId="77777777" w:rsidR="00245A8A" w:rsidRPr="004C449B" w:rsidRDefault="00245A8A" w:rsidP="004C449B">
      <w:pPr>
        <w:spacing w:line="238" w:lineRule="auto"/>
        <w:ind w:right="20"/>
        <w:jc w:val="both"/>
        <w:rPr>
          <w:sz w:val="24"/>
          <w:szCs w:val="24"/>
        </w:rPr>
      </w:pPr>
      <w:r w:rsidRPr="004C449B">
        <w:rPr>
          <w:rFonts w:eastAsia="Times New Roman"/>
          <w:sz w:val="24"/>
          <w:szCs w:val="24"/>
        </w:rPr>
        <w:t>Summary of changes to Component 1:  Completed or on-going activities under Subcomponent 1B (Community Engagement in PSFM and Village Livelihood Development) include delivery of PFA management plans and village forest management plans (VFMP), forest restoration, SFM certification, establishment and monitoring of permanent sample plots (PSP), and implementation of village livelihood development grants (VLDG).  These activities have been positively assessed, and based on this assessment, a set of expanded, enhanced, or new activities under AF include support as follows.</w:t>
      </w:r>
    </w:p>
    <w:p w14:paraId="4D72C141" w14:textId="77777777" w:rsidR="00245A8A" w:rsidRDefault="00245A8A" w:rsidP="004C449B">
      <w:pPr>
        <w:pStyle w:val="ListParagraph"/>
      </w:pPr>
    </w:p>
    <w:p w14:paraId="466CA7B7" w14:textId="77777777" w:rsidR="00245A8A" w:rsidRPr="004C449B" w:rsidRDefault="00245A8A" w:rsidP="004C449B">
      <w:pPr>
        <w:spacing w:line="238" w:lineRule="auto"/>
        <w:ind w:right="20"/>
        <w:jc w:val="both"/>
        <w:rPr>
          <w:sz w:val="24"/>
          <w:szCs w:val="24"/>
        </w:rPr>
      </w:pPr>
      <w:r w:rsidRPr="004C449B">
        <w:rPr>
          <w:rFonts w:eastAsia="Times New Roman"/>
          <w:sz w:val="24"/>
          <w:szCs w:val="24"/>
        </w:rPr>
        <w:t>Community Engagement in PSFM activities: (a) timber legality assurance system and certification support throughout the value chain;</w:t>
      </w:r>
      <w:r w:rsidRPr="004C449B">
        <w:rPr>
          <w:sz w:val="24"/>
          <w:szCs w:val="24"/>
        </w:rPr>
        <w:footnoteReference w:id="1"/>
      </w:r>
      <w:r w:rsidRPr="004C449B">
        <w:rPr>
          <w:rFonts w:eastAsia="Times New Roman"/>
          <w:sz w:val="24"/>
          <w:szCs w:val="24"/>
        </w:rPr>
        <w:t xml:space="preserve"> (enhanced and new activities) (b) facilitate private investment opportunities by assessing availability of appropriate lands for forest plantations in barren and severely degraded lands in PFAs (modified activity); (c) support for development village forest management plans and agreements (continued activity); (d) re-measurement of permanent sample plots to calculate allowable cuts for each PFA (continued activity); and (e) systematization of knowledge and forest data in a comprehensive management information system (modified activity).</w:t>
      </w:r>
    </w:p>
    <w:p w14:paraId="516AEDCC" w14:textId="77777777" w:rsidR="00245A8A" w:rsidRPr="004C449B" w:rsidRDefault="00245A8A" w:rsidP="004C449B">
      <w:pPr>
        <w:spacing w:line="238" w:lineRule="auto"/>
        <w:ind w:right="20"/>
        <w:jc w:val="both"/>
        <w:rPr>
          <w:sz w:val="24"/>
          <w:szCs w:val="24"/>
        </w:rPr>
      </w:pPr>
    </w:p>
    <w:p w14:paraId="0E318E8B" w14:textId="77777777" w:rsidR="00245A8A" w:rsidRPr="004C449B" w:rsidRDefault="00245A8A" w:rsidP="004C449B">
      <w:pPr>
        <w:spacing w:line="238" w:lineRule="auto"/>
        <w:ind w:right="20"/>
        <w:jc w:val="both"/>
        <w:rPr>
          <w:sz w:val="24"/>
          <w:szCs w:val="24"/>
        </w:rPr>
      </w:pPr>
      <w:r w:rsidRPr="004C449B">
        <w:rPr>
          <w:rFonts w:eastAsia="Times New Roman"/>
          <w:sz w:val="24"/>
          <w:szCs w:val="24"/>
        </w:rPr>
        <w:t xml:space="preserve">Village Livelihood Development activities: (a) extension and monitoring for VLDG implementation (continued activity), and demonstration sites for NTFPs (continued activity) and white charcoal (continued activity), but no new funds would be directed to the village livelihoods development grants; and (b) improve the value chain linkages for selected products with specific producer groups (modified activity). </w:t>
      </w:r>
    </w:p>
    <w:p w14:paraId="1E361F66" w14:textId="77777777" w:rsidR="00245A8A" w:rsidRPr="004C449B" w:rsidRDefault="00245A8A" w:rsidP="004C449B">
      <w:pPr>
        <w:spacing w:line="238" w:lineRule="auto"/>
        <w:ind w:right="20"/>
        <w:jc w:val="both"/>
        <w:rPr>
          <w:sz w:val="24"/>
          <w:szCs w:val="24"/>
        </w:rPr>
      </w:pPr>
    </w:p>
    <w:p w14:paraId="1D5F48AD" w14:textId="77777777" w:rsidR="00245A8A" w:rsidRPr="004C449B" w:rsidRDefault="00245A8A" w:rsidP="004C449B">
      <w:pPr>
        <w:spacing w:line="238" w:lineRule="auto"/>
        <w:ind w:right="20"/>
        <w:jc w:val="both"/>
        <w:rPr>
          <w:color w:val="000000"/>
        </w:rPr>
      </w:pPr>
      <w:r w:rsidRPr="004C449B">
        <w:rPr>
          <w:rFonts w:eastAsia="Times New Roman"/>
          <w:sz w:val="24"/>
          <w:szCs w:val="24"/>
        </w:rPr>
        <w:t>Dropped activities: The Project would not continue to fund pre-harvest inventories (dropped activity), or sub-component 1A (Developing Partnerships to Increase Implementation Capacity); activities under this sub-component were designed to be carried out during project year one under SUPSFM.</w:t>
      </w:r>
      <w:r w:rsidRPr="004C449B">
        <w:rPr>
          <w:color w:val="000000"/>
        </w:rPr>
        <w:t xml:space="preserve">  </w:t>
      </w:r>
    </w:p>
    <w:p w14:paraId="6B73C64C" w14:textId="77777777" w:rsidR="00245A8A" w:rsidRDefault="00245A8A" w:rsidP="00245A8A">
      <w:pPr>
        <w:spacing w:line="259" w:lineRule="auto"/>
      </w:pPr>
      <w:r>
        <w:rPr>
          <w:b/>
          <w:i/>
        </w:rPr>
        <w:t xml:space="preserve"> </w:t>
      </w:r>
    </w:p>
    <w:p w14:paraId="538B4D51" w14:textId="77777777" w:rsidR="00245A8A" w:rsidRDefault="00245A8A" w:rsidP="004C449B">
      <w:pPr>
        <w:spacing w:after="4" w:line="248" w:lineRule="auto"/>
        <w:ind w:left="10" w:hanging="10"/>
        <w:jc w:val="both"/>
      </w:pPr>
      <w:r>
        <w:rPr>
          <w:b/>
        </w:rPr>
        <w:t xml:space="preserve"> </w:t>
      </w:r>
    </w:p>
    <w:p w14:paraId="2221F212" w14:textId="77777777" w:rsidR="00245A8A" w:rsidRDefault="00245A8A" w:rsidP="004C449B">
      <w:pPr>
        <w:spacing w:line="238" w:lineRule="auto"/>
        <w:ind w:right="20"/>
        <w:jc w:val="both"/>
      </w:pPr>
      <w:r w:rsidRPr="004C449B">
        <w:rPr>
          <w:rFonts w:eastAsia="Times New Roman"/>
          <w:b/>
          <w:sz w:val="24"/>
          <w:szCs w:val="24"/>
        </w:rPr>
        <w:t>Component 2: Piloting Forest Landscape Management</w:t>
      </w:r>
      <w:r>
        <w:rPr>
          <w:b/>
        </w:rPr>
        <w:t xml:space="preserve"> </w:t>
      </w:r>
    </w:p>
    <w:p w14:paraId="0B50679F" w14:textId="77777777" w:rsidR="00245A8A" w:rsidRDefault="00245A8A" w:rsidP="00245A8A">
      <w:pPr>
        <w:spacing w:line="259" w:lineRule="auto"/>
      </w:pPr>
      <w:r>
        <w:t xml:space="preserve"> </w:t>
      </w:r>
    </w:p>
    <w:p w14:paraId="26A3F264" w14:textId="77777777" w:rsidR="00245A8A" w:rsidRPr="004C449B" w:rsidRDefault="00245A8A" w:rsidP="004C449B">
      <w:pPr>
        <w:spacing w:line="238" w:lineRule="auto"/>
        <w:ind w:right="20"/>
        <w:jc w:val="both"/>
        <w:rPr>
          <w:sz w:val="24"/>
          <w:szCs w:val="24"/>
        </w:rPr>
      </w:pPr>
      <w:r w:rsidRPr="004C449B">
        <w:rPr>
          <w:rFonts w:eastAsia="Times New Roman"/>
          <w:sz w:val="24"/>
          <w:szCs w:val="24"/>
        </w:rPr>
        <w:t>The objective of component 2 is the same as originally planned, which is to pilot forest landscape management. SUPSFM has worked in four provinces, Bokeo, Luang Namtha, Oudomxay and Xayaboury, to support provincial authorities to determine the forest landscape area and position the provincial REDD+ Task Forces as the coordinating bodies for integrating a forest landscape management framework template into the provincial REDD+ Action Plans.</w:t>
      </w:r>
    </w:p>
    <w:p w14:paraId="7A969F92" w14:textId="77777777" w:rsidR="00245A8A" w:rsidRPr="004C449B" w:rsidRDefault="00245A8A" w:rsidP="004C449B">
      <w:pPr>
        <w:spacing w:line="238" w:lineRule="auto"/>
        <w:ind w:right="20"/>
        <w:jc w:val="both"/>
        <w:rPr>
          <w:sz w:val="24"/>
          <w:szCs w:val="24"/>
        </w:rPr>
      </w:pPr>
    </w:p>
    <w:p w14:paraId="7F749B8C" w14:textId="77777777" w:rsidR="00245A8A" w:rsidRPr="004C449B" w:rsidRDefault="00245A8A" w:rsidP="004C449B">
      <w:pPr>
        <w:spacing w:line="238" w:lineRule="auto"/>
        <w:ind w:right="20"/>
        <w:jc w:val="both"/>
        <w:rPr>
          <w:sz w:val="24"/>
          <w:szCs w:val="24"/>
        </w:rPr>
      </w:pPr>
      <w:r w:rsidRPr="004C449B">
        <w:rPr>
          <w:rFonts w:eastAsia="Times New Roman"/>
          <w:sz w:val="24"/>
          <w:szCs w:val="24"/>
        </w:rPr>
        <w:t xml:space="preserve">Summary of changes to Component 2: Subcomponent 2A (Developing Methodologies and Frameworks for Forest Landscape, discontinued under AF) introduced the concept of forest landscape management and developed frameworks, but more progress will need to be made to identify and convene investments, and improve inter-sectoral coordination to address competing uses of forest land throughout the forest estate.  The AF will therefore build on the existing achievements and support provinces and central authorities, to work across sectors to develop practical, simplified investment plans for selected priority landscapes (based on </w:t>
      </w:r>
      <w:r w:rsidRPr="004C449B">
        <w:rPr>
          <w:rFonts w:eastAsia="Times New Roman"/>
          <w:sz w:val="24"/>
          <w:szCs w:val="24"/>
        </w:rPr>
        <w:lastRenderedPageBreak/>
        <w:t>criteria to be agreed) in selected provinces, involving relevant sectors, other development partners, civil society, and the private sector. Therefore, under subcomponent 2B (Establishing Forest Landscape Pilots) the AF support would allow the client to (a) prepare “bankable” Landscape Investment Plans for priority landscapes in selected provinces (modified activity); (b) prepare assessments to support landscape investment development (modified activity); (c) support dialogue, consultations, and multi-sector platforms on landscapes, land use, and REDD+ (modified activity); (d) develop a monitoring framework (modified activity); and (e) Build institutional and leadership capacity for landscape-level action and management (modified activity).</w:t>
      </w:r>
    </w:p>
    <w:p w14:paraId="37803F46" w14:textId="77777777" w:rsidR="00245A8A" w:rsidRPr="004C449B" w:rsidRDefault="00245A8A" w:rsidP="004C449B">
      <w:pPr>
        <w:spacing w:line="238" w:lineRule="auto"/>
        <w:ind w:right="20"/>
        <w:jc w:val="both"/>
        <w:rPr>
          <w:sz w:val="24"/>
          <w:szCs w:val="24"/>
        </w:rPr>
      </w:pPr>
    </w:p>
    <w:p w14:paraId="4E082C2F" w14:textId="77777777" w:rsidR="00245A8A" w:rsidRPr="004C449B" w:rsidRDefault="00245A8A" w:rsidP="004C449B">
      <w:pPr>
        <w:spacing w:line="238" w:lineRule="auto"/>
        <w:ind w:right="20"/>
        <w:jc w:val="both"/>
        <w:rPr>
          <w:sz w:val="24"/>
          <w:szCs w:val="24"/>
        </w:rPr>
      </w:pPr>
      <w:r w:rsidRPr="004C449B">
        <w:rPr>
          <w:rFonts w:eastAsia="Times New Roman"/>
          <w:sz w:val="24"/>
          <w:szCs w:val="24"/>
        </w:rPr>
        <w:t>Dropped activities: all activities under Subcomponent 2A will be discontinued as achieved during SUPSFM.</w:t>
      </w:r>
    </w:p>
    <w:p w14:paraId="2A93D30E" w14:textId="77777777" w:rsidR="00245A8A" w:rsidRPr="004C449B" w:rsidRDefault="00245A8A" w:rsidP="004C449B">
      <w:pPr>
        <w:spacing w:line="238" w:lineRule="auto"/>
        <w:ind w:right="20"/>
        <w:jc w:val="both"/>
        <w:rPr>
          <w:rFonts w:eastAsia="Times New Roman"/>
          <w:sz w:val="24"/>
          <w:szCs w:val="24"/>
        </w:rPr>
      </w:pPr>
      <w:r w:rsidRPr="004C449B">
        <w:rPr>
          <w:rFonts w:eastAsia="Times New Roman"/>
          <w:sz w:val="24"/>
          <w:szCs w:val="24"/>
        </w:rPr>
        <w:t xml:space="preserve"> </w:t>
      </w:r>
    </w:p>
    <w:p w14:paraId="04147A9C" w14:textId="77777777" w:rsidR="003460B2" w:rsidRDefault="003460B2" w:rsidP="003460B2">
      <w:pPr>
        <w:spacing w:line="238" w:lineRule="auto"/>
        <w:ind w:right="20"/>
        <w:jc w:val="both"/>
        <w:rPr>
          <w:rFonts w:eastAsia="Times New Roman"/>
          <w:b/>
          <w:sz w:val="24"/>
          <w:szCs w:val="24"/>
        </w:rPr>
      </w:pPr>
    </w:p>
    <w:p w14:paraId="20B060D4" w14:textId="77777777" w:rsidR="00245A8A" w:rsidRDefault="00245A8A" w:rsidP="004C449B">
      <w:pPr>
        <w:spacing w:line="238" w:lineRule="auto"/>
        <w:ind w:right="20"/>
        <w:jc w:val="both"/>
      </w:pPr>
      <w:r w:rsidRPr="004C449B">
        <w:rPr>
          <w:rFonts w:eastAsia="Times New Roman"/>
          <w:b/>
          <w:sz w:val="24"/>
          <w:szCs w:val="24"/>
        </w:rPr>
        <w:t xml:space="preserve">Component 3: Enabling Legal and Regulatory Environment  </w:t>
      </w:r>
    </w:p>
    <w:p w14:paraId="297F7AA9" w14:textId="77777777" w:rsidR="00245A8A" w:rsidRDefault="00245A8A" w:rsidP="00245A8A">
      <w:pPr>
        <w:spacing w:line="259" w:lineRule="auto"/>
      </w:pPr>
      <w:r>
        <w:t xml:space="preserve"> </w:t>
      </w:r>
    </w:p>
    <w:p w14:paraId="1A91707A" w14:textId="77777777" w:rsidR="00245A8A" w:rsidRPr="004C449B" w:rsidRDefault="00245A8A" w:rsidP="004C449B">
      <w:pPr>
        <w:spacing w:line="238" w:lineRule="auto"/>
        <w:ind w:right="20"/>
        <w:jc w:val="both"/>
        <w:rPr>
          <w:sz w:val="24"/>
          <w:szCs w:val="24"/>
        </w:rPr>
      </w:pPr>
      <w:r w:rsidRPr="004C449B">
        <w:rPr>
          <w:rFonts w:eastAsia="Times New Roman"/>
          <w:sz w:val="24"/>
          <w:szCs w:val="24"/>
        </w:rPr>
        <w:t>The objective of component 3 is the same as originally planned, which is to improve the legal and regulatory environment for sustainable forest management. SUPSFM has provided the Ministry of Agriculture and Forest (MAF) forestry-related departments with technical assistance (TA) in developing the concept for village forest management, the implementation framework for PSFM, the revision of the forest policy framework, and the development of reference emission levels (REL) for REDD+ (Subcomponent 3A). It has also provided financial and technical support to forest law enforcement and combating illegal trade of timber and wildlife (Subcomponent 3B).</w:t>
      </w:r>
    </w:p>
    <w:p w14:paraId="5894ABF2" w14:textId="77777777" w:rsidR="00245A8A" w:rsidRPr="004C449B" w:rsidRDefault="00245A8A" w:rsidP="004C449B">
      <w:pPr>
        <w:spacing w:line="238" w:lineRule="auto"/>
        <w:ind w:right="20"/>
        <w:jc w:val="both"/>
        <w:rPr>
          <w:sz w:val="24"/>
          <w:szCs w:val="24"/>
        </w:rPr>
      </w:pPr>
    </w:p>
    <w:p w14:paraId="5A954285" w14:textId="77777777" w:rsidR="00245A8A" w:rsidRPr="004C449B" w:rsidRDefault="00245A8A" w:rsidP="004C449B">
      <w:pPr>
        <w:spacing w:line="238" w:lineRule="auto"/>
        <w:ind w:right="20"/>
        <w:jc w:val="both"/>
        <w:rPr>
          <w:sz w:val="24"/>
          <w:szCs w:val="24"/>
        </w:rPr>
      </w:pPr>
      <w:r w:rsidRPr="004C449B">
        <w:rPr>
          <w:rFonts w:eastAsia="Times New Roman"/>
          <w:sz w:val="24"/>
          <w:szCs w:val="24"/>
        </w:rPr>
        <w:t>Summary of changes to Component 3: Under Subcomponent 3A (Strengthening Legal and Regulatory Frameworks), the AF would (a) continue to support legal, policy and regulatory development in the forest sector including policies to facilitate private investment that is environmentally, socially and financially sustainable (modified activity); (b) develop technical and legal guidelines for private sector engagement in forest plantation management and other economic activities, and enhance government and stakeholders capacity to apply best practices on environmental, social, and financial sustainability (modified activity); and (c) support  further development of the legal framework for Timber Legality Assurance System (TLAS) implementation via Department of Forestry’s (DOF) Forest Law Enforcement, Governance and Trade (FLEGT) Standing Office (modified activity).</w:t>
      </w:r>
    </w:p>
    <w:p w14:paraId="2B25DFD4" w14:textId="77777777" w:rsidR="00245A8A" w:rsidRPr="004C449B" w:rsidRDefault="00245A8A" w:rsidP="004C449B">
      <w:pPr>
        <w:spacing w:line="238" w:lineRule="auto"/>
        <w:ind w:right="20"/>
        <w:jc w:val="both"/>
        <w:rPr>
          <w:sz w:val="24"/>
          <w:szCs w:val="24"/>
        </w:rPr>
      </w:pPr>
    </w:p>
    <w:p w14:paraId="670896FD" w14:textId="77777777" w:rsidR="00245A8A" w:rsidRPr="004C449B" w:rsidRDefault="00245A8A" w:rsidP="004C449B">
      <w:pPr>
        <w:spacing w:line="238" w:lineRule="auto"/>
        <w:ind w:right="20"/>
        <w:jc w:val="both"/>
        <w:rPr>
          <w:sz w:val="24"/>
          <w:szCs w:val="24"/>
        </w:rPr>
      </w:pPr>
      <w:r w:rsidRPr="004C449B">
        <w:rPr>
          <w:rFonts w:eastAsia="Times New Roman"/>
          <w:sz w:val="24"/>
          <w:szCs w:val="24"/>
        </w:rPr>
        <w:t xml:space="preserve">Under subcomponent 3B (Strengthening Forest Law Enforcement and Governance), the AF would (a) continue to support DOFI and other agencies to detect, disrupt, dismantle and prosecute forest and wildlife related crimes at national and provincial levels, with greater focus placed on strengthening inter-agency cooperation (modified activity); (b) continue building capacity for the DOFI Information Management System (IMS) (continued activity); and (c) build capacity and support for Lao PDR engagement in multi and bi-lateral agreements with regional partners on forest and wildlife law enforcement and compliance with the Convention on International Trade in Endangered Species (CITES) which includes timber species (modified activity). </w:t>
      </w:r>
    </w:p>
    <w:p w14:paraId="4F9552FB" w14:textId="77777777" w:rsidR="00245A8A" w:rsidRPr="004C449B" w:rsidRDefault="00245A8A" w:rsidP="004C449B">
      <w:pPr>
        <w:spacing w:line="238" w:lineRule="auto"/>
        <w:ind w:right="20"/>
        <w:jc w:val="both"/>
        <w:rPr>
          <w:rFonts w:eastAsia="Times New Roman"/>
          <w:sz w:val="24"/>
          <w:szCs w:val="24"/>
        </w:rPr>
      </w:pPr>
    </w:p>
    <w:p w14:paraId="2E9D56AE" w14:textId="77777777" w:rsidR="00245A8A" w:rsidRPr="004C449B" w:rsidRDefault="00245A8A" w:rsidP="004C449B">
      <w:pPr>
        <w:spacing w:line="238" w:lineRule="auto"/>
        <w:ind w:right="20"/>
        <w:jc w:val="both"/>
        <w:rPr>
          <w:b/>
          <w:sz w:val="24"/>
          <w:szCs w:val="24"/>
        </w:rPr>
      </w:pPr>
      <w:r w:rsidRPr="004C449B">
        <w:rPr>
          <w:rFonts w:eastAsia="Times New Roman"/>
          <w:b/>
          <w:sz w:val="24"/>
          <w:szCs w:val="24"/>
        </w:rPr>
        <w:t>Component 4: Project Management</w:t>
      </w:r>
      <w:r w:rsidR="00821A36">
        <w:rPr>
          <w:rFonts w:eastAsia="Times New Roman"/>
          <w:b/>
          <w:sz w:val="24"/>
          <w:szCs w:val="24"/>
        </w:rPr>
        <w:t>, Learning and Investment Development</w:t>
      </w:r>
    </w:p>
    <w:p w14:paraId="65130F79" w14:textId="77777777" w:rsidR="00245A8A" w:rsidRPr="004C449B" w:rsidRDefault="00245A8A" w:rsidP="004C449B">
      <w:pPr>
        <w:spacing w:line="238" w:lineRule="auto"/>
        <w:ind w:right="20"/>
        <w:jc w:val="both"/>
        <w:rPr>
          <w:rFonts w:eastAsia="Times New Roman"/>
          <w:b/>
          <w:sz w:val="24"/>
          <w:szCs w:val="24"/>
        </w:rPr>
      </w:pPr>
      <w:r w:rsidRPr="004C449B">
        <w:rPr>
          <w:rFonts w:eastAsia="Times New Roman"/>
          <w:b/>
          <w:sz w:val="24"/>
          <w:szCs w:val="24"/>
        </w:rPr>
        <w:t xml:space="preserve"> </w:t>
      </w:r>
    </w:p>
    <w:p w14:paraId="274592FD" w14:textId="77777777" w:rsidR="00245A8A" w:rsidRPr="004C449B" w:rsidRDefault="00245A8A" w:rsidP="004C449B">
      <w:pPr>
        <w:spacing w:line="238" w:lineRule="auto"/>
        <w:ind w:right="20"/>
        <w:jc w:val="both"/>
        <w:rPr>
          <w:sz w:val="24"/>
          <w:szCs w:val="24"/>
        </w:rPr>
      </w:pPr>
      <w:r w:rsidRPr="004C449B">
        <w:rPr>
          <w:rFonts w:eastAsia="Times New Roman"/>
          <w:sz w:val="24"/>
          <w:szCs w:val="24"/>
        </w:rPr>
        <w:t xml:space="preserve">The objective of component 4 is the same as originally planned, which is to manage and coordinate all project related activities. During SUPSFM the National Project Management Office (NPMO) has coordinated the various activities and implemented an efficient M&amp;E system. It also built capacity for planning and for undertaking analytical work as required to meet overall project objectives and to assess project impact and support learning for sector development.  </w:t>
      </w:r>
    </w:p>
    <w:p w14:paraId="3324BB51" w14:textId="77777777" w:rsidR="00245A8A" w:rsidRPr="004C449B" w:rsidRDefault="00245A8A" w:rsidP="004C449B">
      <w:pPr>
        <w:spacing w:line="238" w:lineRule="auto"/>
        <w:ind w:right="20"/>
        <w:jc w:val="both"/>
        <w:rPr>
          <w:sz w:val="24"/>
          <w:szCs w:val="24"/>
        </w:rPr>
      </w:pPr>
    </w:p>
    <w:p w14:paraId="2332F03D" w14:textId="77777777" w:rsidR="00245A8A" w:rsidRDefault="00245A8A" w:rsidP="004C449B">
      <w:pPr>
        <w:spacing w:line="238" w:lineRule="auto"/>
        <w:ind w:right="20"/>
        <w:jc w:val="both"/>
      </w:pPr>
      <w:r w:rsidRPr="004C449B">
        <w:rPr>
          <w:rFonts w:eastAsia="Times New Roman"/>
          <w:sz w:val="24"/>
          <w:szCs w:val="24"/>
        </w:rPr>
        <w:t xml:space="preserve">Summary of changes to Component 4: The NPMO will continue to coordinate operational activities but with a greater focus on facilitating and attracting new investment into the forest </w:t>
      </w:r>
      <w:r w:rsidRPr="004C449B">
        <w:rPr>
          <w:rFonts w:eastAsia="Times New Roman"/>
          <w:sz w:val="24"/>
          <w:szCs w:val="24"/>
        </w:rPr>
        <w:lastRenderedPageBreak/>
        <w:t xml:space="preserve">estate and consolidating learning from project activities.  The AF would therefore finance the maintenance of project management services while also enhancing investment development and learning. Activities under the AF include: (a) Continued operating costs of implementation, coordination and supervision (continued activity); (b) operating costs for engaging in dialogue with stakeholders and sectors on investment prioritization and development (modified activity); (c) institutionalization of knowledge for investment and policy development (modified activity); (d) maintain SUPSFM Technical Assistance (TA) team to supplement and build institutional capacity on existing topics and emerging new challenges (continued activity); and (e) replacement of worn-out pick-up trucks for field supervision used by the Project team (continued activity).  </w:t>
      </w:r>
    </w:p>
    <w:p w14:paraId="74371785" w14:textId="77777777" w:rsidR="009624BE" w:rsidRDefault="009624BE">
      <w:pPr>
        <w:spacing w:line="247" w:lineRule="exact"/>
        <w:rPr>
          <w:rFonts w:ascii="Symbol" w:eastAsia="Symbol" w:hAnsi="Symbol" w:cs="Symbol"/>
          <w:sz w:val="24"/>
          <w:szCs w:val="24"/>
        </w:rPr>
      </w:pPr>
    </w:p>
    <w:p w14:paraId="008E2E79" w14:textId="77777777" w:rsidR="009624BE" w:rsidRDefault="00CE42A3">
      <w:pPr>
        <w:numPr>
          <w:ilvl w:val="0"/>
          <w:numId w:val="2"/>
        </w:numPr>
        <w:tabs>
          <w:tab w:val="left" w:pos="240"/>
        </w:tabs>
        <w:ind w:left="240" w:hanging="240"/>
        <w:rPr>
          <w:rFonts w:eastAsia="Times New Roman"/>
          <w:b/>
          <w:bCs/>
          <w:sz w:val="24"/>
          <w:szCs w:val="24"/>
        </w:rPr>
      </w:pPr>
      <w:r>
        <w:rPr>
          <w:rFonts w:eastAsia="Times New Roman"/>
          <w:b/>
          <w:bCs/>
          <w:sz w:val="24"/>
          <w:szCs w:val="24"/>
        </w:rPr>
        <w:t>The Project Setting</w:t>
      </w:r>
    </w:p>
    <w:p w14:paraId="699993D3" w14:textId="77777777" w:rsidR="009624BE" w:rsidRDefault="009624BE">
      <w:pPr>
        <w:spacing w:line="240" w:lineRule="exact"/>
        <w:rPr>
          <w:sz w:val="20"/>
          <w:szCs w:val="20"/>
        </w:rPr>
      </w:pPr>
    </w:p>
    <w:p w14:paraId="43C8E483" w14:textId="77777777" w:rsidR="009624BE" w:rsidRDefault="00CE42A3">
      <w:pPr>
        <w:rPr>
          <w:sz w:val="20"/>
          <w:szCs w:val="20"/>
        </w:rPr>
      </w:pPr>
      <w:r>
        <w:rPr>
          <w:rFonts w:eastAsia="Times New Roman"/>
          <w:b/>
          <w:bCs/>
          <w:i/>
          <w:iCs/>
          <w:sz w:val="24"/>
          <w:szCs w:val="24"/>
        </w:rPr>
        <w:t>3.1 Demographic and Social Setting</w:t>
      </w:r>
    </w:p>
    <w:p w14:paraId="0CF3593F" w14:textId="77777777" w:rsidR="009624BE" w:rsidRDefault="009624BE">
      <w:pPr>
        <w:spacing w:line="67" w:lineRule="exact"/>
        <w:rPr>
          <w:sz w:val="20"/>
          <w:szCs w:val="20"/>
        </w:rPr>
      </w:pPr>
    </w:p>
    <w:p w14:paraId="6EB38FB0" w14:textId="202813D3" w:rsidR="009624BE" w:rsidRDefault="00CE42A3" w:rsidP="004C449B">
      <w:pPr>
        <w:spacing w:line="237" w:lineRule="auto"/>
        <w:ind w:right="20"/>
        <w:jc w:val="both"/>
        <w:rPr>
          <w:sz w:val="20"/>
          <w:szCs w:val="20"/>
        </w:rPr>
      </w:pPr>
      <w:r>
        <w:rPr>
          <w:rFonts w:eastAsia="Times New Roman"/>
          <w:b/>
          <w:bCs/>
          <w:sz w:val="24"/>
          <w:szCs w:val="24"/>
        </w:rPr>
        <w:t xml:space="preserve">Demography and ethnicity: </w:t>
      </w:r>
      <w:r w:rsidR="00684299">
        <w:rPr>
          <w:rFonts w:eastAsia="Times New Roman"/>
          <w:bCs/>
          <w:sz w:val="24"/>
          <w:szCs w:val="24"/>
        </w:rPr>
        <w:t>Exactly the s</w:t>
      </w:r>
      <w:r w:rsidR="00684299" w:rsidRPr="00684299">
        <w:rPr>
          <w:rFonts w:eastAsia="Times New Roman"/>
          <w:bCs/>
          <w:sz w:val="24"/>
          <w:szCs w:val="24"/>
        </w:rPr>
        <w:t xml:space="preserve">ame as SUPSFM, </w:t>
      </w:r>
      <w:r w:rsidR="00493CB3" w:rsidRPr="00684299">
        <w:rPr>
          <w:rFonts w:eastAsia="Times New Roman"/>
          <w:bCs/>
          <w:sz w:val="24"/>
          <w:szCs w:val="24"/>
        </w:rPr>
        <w:t>AF</w:t>
      </w:r>
      <w:r w:rsidR="00493CB3">
        <w:rPr>
          <w:rFonts w:eastAsia="Times New Roman"/>
          <w:bCs/>
          <w:sz w:val="24"/>
          <w:szCs w:val="24"/>
        </w:rPr>
        <w:t>-</w:t>
      </w:r>
      <w:r>
        <w:rPr>
          <w:rFonts w:eastAsia="Times New Roman"/>
          <w:sz w:val="24"/>
          <w:szCs w:val="24"/>
        </w:rPr>
        <w:t>SUPSFM will involve 1,</w:t>
      </w:r>
      <w:r w:rsidR="00684299">
        <w:rPr>
          <w:rFonts w:eastAsia="Times New Roman"/>
          <w:sz w:val="24"/>
          <w:szCs w:val="24"/>
        </w:rPr>
        <w:t>0</w:t>
      </w:r>
      <w:r w:rsidR="001509E6">
        <w:rPr>
          <w:rFonts w:eastAsia="Times New Roman"/>
          <w:sz w:val="24"/>
          <w:szCs w:val="24"/>
        </w:rPr>
        <w:t>78</w:t>
      </w:r>
      <w:r w:rsidR="00684299">
        <w:rPr>
          <w:rFonts w:eastAsia="Times New Roman"/>
          <w:sz w:val="24"/>
          <w:szCs w:val="24"/>
        </w:rPr>
        <w:t xml:space="preserve"> </w:t>
      </w:r>
      <w:r>
        <w:rPr>
          <w:rFonts w:eastAsia="Times New Roman"/>
          <w:sz w:val="24"/>
          <w:szCs w:val="24"/>
        </w:rPr>
        <w:t>villages</w:t>
      </w:r>
      <w:r w:rsidR="00684299">
        <w:rPr>
          <w:rFonts w:eastAsia="Times New Roman"/>
          <w:sz w:val="24"/>
          <w:szCs w:val="24"/>
        </w:rPr>
        <w:t xml:space="preserve"> in the</w:t>
      </w:r>
      <w:r>
        <w:rPr>
          <w:rFonts w:eastAsia="Times New Roman"/>
          <w:sz w:val="24"/>
          <w:szCs w:val="24"/>
        </w:rPr>
        <w:t xml:space="preserve"> 1</w:t>
      </w:r>
      <w:r w:rsidR="001509E6">
        <w:rPr>
          <w:rFonts w:eastAsia="Times New Roman"/>
          <w:sz w:val="24"/>
          <w:szCs w:val="24"/>
        </w:rPr>
        <w:t>3</w:t>
      </w:r>
      <w:r>
        <w:rPr>
          <w:rFonts w:eastAsia="Times New Roman"/>
          <w:b/>
          <w:bCs/>
          <w:sz w:val="24"/>
          <w:szCs w:val="24"/>
        </w:rPr>
        <w:t xml:space="preserve"> </w:t>
      </w:r>
      <w:r>
        <w:rPr>
          <w:rFonts w:eastAsia="Times New Roman"/>
          <w:sz w:val="24"/>
          <w:szCs w:val="24"/>
        </w:rPr>
        <w:t>provinces</w:t>
      </w:r>
      <w:r w:rsidR="00684299">
        <w:rPr>
          <w:rFonts w:eastAsia="Times New Roman"/>
          <w:sz w:val="24"/>
          <w:szCs w:val="24"/>
        </w:rPr>
        <w:t xml:space="preserve"> already being supported under Components 1 and 2</w:t>
      </w:r>
      <w:r>
        <w:rPr>
          <w:rFonts w:eastAsia="Times New Roman"/>
          <w:sz w:val="24"/>
          <w:szCs w:val="24"/>
        </w:rPr>
        <w:t xml:space="preserve">. </w:t>
      </w:r>
      <w:r w:rsidR="00684299">
        <w:rPr>
          <w:rFonts w:eastAsia="Times New Roman"/>
          <w:sz w:val="24"/>
          <w:szCs w:val="24"/>
        </w:rPr>
        <w:t>Also as in SUPSFM, 18 provinces are supported under Component 3 (Law enforcement).  T</w:t>
      </w:r>
      <w:r>
        <w:rPr>
          <w:rFonts w:eastAsia="Times New Roman"/>
          <w:sz w:val="24"/>
          <w:szCs w:val="24"/>
        </w:rPr>
        <w:t xml:space="preserve">arget communities belong to Lao-Tai linguistic family, </w:t>
      </w:r>
      <w:r w:rsidR="00684299">
        <w:rPr>
          <w:rFonts w:eastAsia="Times New Roman"/>
          <w:sz w:val="24"/>
          <w:szCs w:val="24"/>
        </w:rPr>
        <w:t>including</w:t>
      </w:r>
      <w:r>
        <w:rPr>
          <w:rFonts w:eastAsia="Times New Roman"/>
          <w:sz w:val="24"/>
          <w:szCs w:val="24"/>
        </w:rPr>
        <w:t xml:space="preserve"> Katuic speaking groups</w:t>
      </w:r>
      <w:r w:rsidR="00684299">
        <w:rPr>
          <w:rFonts w:eastAsia="Times New Roman"/>
          <w:sz w:val="24"/>
          <w:szCs w:val="24"/>
        </w:rPr>
        <w:t xml:space="preserve">, as well as </w:t>
      </w:r>
      <w:r>
        <w:rPr>
          <w:rFonts w:eastAsia="Times New Roman"/>
          <w:sz w:val="24"/>
          <w:szCs w:val="24"/>
        </w:rPr>
        <w:t xml:space="preserve">ethnic groups comprising Harak, Talieng, Tri, Souay, Brao, Khmou, Hmong, Mien, and others. </w:t>
      </w:r>
      <w:r w:rsidR="003749BE">
        <w:rPr>
          <w:rFonts w:eastAsia="Times New Roman"/>
          <w:sz w:val="24"/>
          <w:szCs w:val="24"/>
        </w:rPr>
        <w:t xml:space="preserve">In the </w:t>
      </w:r>
      <w:r w:rsidR="00684299">
        <w:rPr>
          <w:rFonts w:eastAsia="Times New Roman"/>
          <w:sz w:val="24"/>
          <w:szCs w:val="24"/>
        </w:rPr>
        <w:t>n</w:t>
      </w:r>
      <w:r>
        <w:rPr>
          <w:rFonts w:eastAsia="Times New Roman"/>
          <w:sz w:val="24"/>
          <w:szCs w:val="24"/>
        </w:rPr>
        <w:t>orthern provinces</w:t>
      </w:r>
      <w:r w:rsidR="003749BE">
        <w:rPr>
          <w:rFonts w:eastAsia="Times New Roman"/>
          <w:sz w:val="24"/>
          <w:szCs w:val="24"/>
        </w:rPr>
        <w:t xml:space="preserve"> the</w:t>
      </w:r>
      <w:r>
        <w:rPr>
          <w:rFonts w:eastAsia="Times New Roman"/>
          <w:sz w:val="24"/>
          <w:szCs w:val="24"/>
        </w:rPr>
        <w:t xml:space="preserve"> population comprises predominantly Sino-Tibetan linguistic ethnic groups. </w:t>
      </w:r>
      <w:r w:rsidR="005D3832">
        <w:rPr>
          <w:rFonts w:eastAsia="Times New Roman"/>
          <w:sz w:val="24"/>
          <w:szCs w:val="24"/>
        </w:rPr>
        <w:t>Cul</w:t>
      </w:r>
      <w:r w:rsidR="0054427D">
        <w:rPr>
          <w:rFonts w:eastAsia="Times New Roman"/>
          <w:sz w:val="24"/>
          <w:szCs w:val="24"/>
        </w:rPr>
        <w:t>tural d</w:t>
      </w:r>
      <w:r>
        <w:rPr>
          <w:rFonts w:eastAsia="Times New Roman"/>
          <w:sz w:val="24"/>
          <w:szCs w:val="24"/>
        </w:rPr>
        <w:t>iversity</w:t>
      </w:r>
      <w:r w:rsidR="0054427D">
        <w:rPr>
          <w:rFonts w:eastAsia="Times New Roman"/>
          <w:sz w:val="24"/>
          <w:szCs w:val="24"/>
        </w:rPr>
        <w:t xml:space="preserve"> has</w:t>
      </w:r>
      <w:r>
        <w:rPr>
          <w:rFonts w:eastAsia="Times New Roman"/>
          <w:sz w:val="24"/>
          <w:szCs w:val="24"/>
        </w:rPr>
        <w:t xml:space="preserve"> generate</w:t>
      </w:r>
      <w:r w:rsidR="0054427D">
        <w:rPr>
          <w:rFonts w:eastAsia="Times New Roman"/>
          <w:sz w:val="24"/>
          <w:szCs w:val="24"/>
        </w:rPr>
        <w:t>d</w:t>
      </w:r>
      <w:r>
        <w:rPr>
          <w:rFonts w:eastAsia="Times New Roman"/>
          <w:sz w:val="24"/>
          <w:szCs w:val="24"/>
        </w:rPr>
        <w:t xml:space="preserve"> increased ethnographic challenges brought about by different livelihood strategies, gender relations, and overall worldviews. These bring about risks and issues stemming from the considerable variation in terms of social organization, culture, land-use practices, food security, Lao language competency, resource access, gender roles, and participation in local development planning processes.</w:t>
      </w:r>
    </w:p>
    <w:p w14:paraId="799C4FEA" w14:textId="77777777" w:rsidR="009624BE" w:rsidRDefault="009624BE">
      <w:pPr>
        <w:spacing w:line="290" w:lineRule="exact"/>
        <w:rPr>
          <w:sz w:val="20"/>
          <w:szCs w:val="20"/>
        </w:rPr>
      </w:pPr>
    </w:p>
    <w:p w14:paraId="7CB2C34F" w14:textId="77777777" w:rsidR="009624BE" w:rsidRDefault="00CE42A3">
      <w:pPr>
        <w:spacing w:line="239" w:lineRule="auto"/>
        <w:ind w:right="20"/>
        <w:jc w:val="both"/>
        <w:rPr>
          <w:sz w:val="20"/>
          <w:szCs w:val="20"/>
        </w:rPr>
      </w:pPr>
      <w:r>
        <w:rPr>
          <w:rFonts w:eastAsia="Times New Roman"/>
          <w:b/>
          <w:bCs/>
          <w:sz w:val="24"/>
          <w:szCs w:val="24"/>
        </w:rPr>
        <w:t xml:space="preserve">Customary Authorities and Decision Making: </w:t>
      </w:r>
      <w:r>
        <w:rPr>
          <w:rFonts w:eastAsia="Times New Roman"/>
          <w:sz w:val="24"/>
          <w:szCs w:val="24"/>
        </w:rPr>
        <w:t>The village is traditionally the primary</w:t>
      </w:r>
      <w:r>
        <w:rPr>
          <w:rFonts w:eastAsia="Times New Roman"/>
          <w:b/>
          <w:bCs/>
          <w:sz w:val="24"/>
          <w:szCs w:val="24"/>
        </w:rPr>
        <w:t xml:space="preserve"> </w:t>
      </w:r>
      <w:r>
        <w:rPr>
          <w:rFonts w:eastAsia="Times New Roman"/>
          <w:sz w:val="24"/>
          <w:szCs w:val="24"/>
        </w:rPr>
        <w:t>political, economic and social unit. Leadership is a crucial issue for many of the ethnic groups in the project areas. While the villages have official Village Heads, it does not mean that they have a lead role in all matters. Traditional or customary leaders, for example, choose upland areas for the current season’s cultivation; may resolve disputes in the village and with other villages; may manage sacred spaces in the village and its surrounding land, forests, and water; and be important intermediaries between the temporal and spirit worlds. In other words, they perform functions that support the traditional livelihoods systems of the local villagers and are respected. Thus, not to explicitly include them in discussions on matters related to land and forest planning is not culturally appropriate and represents an “adverse social impact.”</w:t>
      </w:r>
    </w:p>
    <w:p w14:paraId="70FB9EEA" w14:textId="77777777" w:rsidR="009624BE" w:rsidRDefault="009624BE">
      <w:pPr>
        <w:spacing w:line="289" w:lineRule="exact"/>
        <w:rPr>
          <w:sz w:val="20"/>
          <w:szCs w:val="20"/>
        </w:rPr>
      </w:pPr>
    </w:p>
    <w:p w14:paraId="000C6289" w14:textId="77777777" w:rsidR="009624BE" w:rsidRPr="00CB4F12" w:rsidRDefault="00CE42A3">
      <w:pPr>
        <w:spacing w:line="238" w:lineRule="auto"/>
        <w:ind w:right="20"/>
        <w:jc w:val="both"/>
        <w:rPr>
          <w:sz w:val="20"/>
          <w:szCs w:val="20"/>
        </w:rPr>
      </w:pPr>
      <w:r>
        <w:rPr>
          <w:rFonts w:eastAsia="Times New Roman"/>
          <w:b/>
          <w:bCs/>
          <w:sz w:val="24"/>
          <w:szCs w:val="24"/>
        </w:rPr>
        <w:t xml:space="preserve">Gender: </w:t>
      </w:r>
      <w:r>
        <w:rPr>
          <w:rFonts w:eastAsia="Times New Roman"/>
          <w:sz w:val="24"/>
          <w:szCs w:val="24"/>
        </w:rPr>
        <w:t>In general, women are disadvantaged in comparison with men with respect to access</w:t>
      </w:r>
      <w:r>
        <w:rPr>
          <w:rFonts w:eastAsia="Times New Roman"/>
          <w:b/>
          <w:bCs/>
          <w:sz w:val="24"/>
          <w:szCs w:val="24"/>
        </w:rPr>
        <w:t xml:space="preserve"> </w:t>
      </w:r>
      <w:r>
        <w:rPr>
          <w:rFonts w:eastAsia="Times New Roman"/>
          <w:sz w:val="24"/>
          <w:szCs w:val="24"/>
        </w:rPr>
        <w:t xml:space="preserve">to development benefits, education and health services. Women’s representation in positions of power and decision-making remains limited. Women have a far lower average literacy rate than men and many do not </w:t>
      </w:r>
      <w:r w:rsidRPr="00CB4F12">
        <w:rPr>
          <w:rFonts w:eastAsia="Times New Roman"/>
          <w:sz w:val="24"/>
          <w:szCs w:val="24"/>
        </w:rPr>
        <w:t>speak Lao. Ethnic women are particularly the most disadvantaged in Lao society. They are traditionally in charge of the physical reproduction of their group and also of key economic activities, such as the selection of the indigenous upland rice varieties to be planted or collecting wild food products. They are extremely vulnerable to changes that affect their economic activities, especially change in the environment, settlement patterns, and land usage rights.</w:t>
      </w:r>
    </w:p>
    <w:p w14:paraId="762CC80E" w14:textId="77777777" w:rsidR="009624BE" w:rsidRPr="00CB4F12" w:rsidRDefault="009624BE">
      <w:pPr>
        <w:spacing w:line="297" w:lineRule="exact"/>
        <w:rPr>
          <w:sz w:val="20"/>
          <w:szCs w:val="20"/>
        </w:rPr>
      </w:pPr>
    </w:p>
    <w:p w14:paraId="2F03BA53" w14:textId="77777777" w:rsidR="009624BE" w:rsidRDefault="00CE42A3" w:rsidP="009D5A37">
      <w:pPr>
        <w:spacing w:line="239" w:lineRule="auto"/>
        <w:ind w:right="20"/>
        <w:jc w:val="both"/>
        <w:rPr>
          <w:sz w:val="20"/>
          <w:szCs w:val="20"/>
        </w:rPr>
      </w:pPr>
      <w:r w:rsidRPr="00CB4F12">
        <w:rPr>
          <w:rFonts w:eastAsia="Times New Roman"/>
          <w:b/>
          <w:bCs/>
          <w:sz w:val="24"/>
          <w:szCs w:val="24"/>
        </w:rPr>
        <w:t xml:space="preserve">Socioeconomic Settings: Poverty, Education, Health, Livelihoods, and Markets: </w:t>
      </w:r>
      <w:r w:rsidRPr="00CB4F12">
        <w:rPr>
          <w:rFonts w:eastAsia="Times New Roman"/>
          <w:sz w:val="24"/>
          <w:szCs w:val="24"/>
        </w:rPr>
        <w:t>The</w:t>
      </w:r>
      <w:r w:rsidRPr="00CB4F12">
        <w:rPr>
          <w:rFonts w:eastAsia="Times New Roman"/>
          <w:b/>
          <w:bCs/>
          <w:sz w:val="24"/>
          <w:szCs w:val="24"/>
        </w:rPr>
        <w:t xml:space="preserve"> </w:t>
      </w:r>
      <w:r w:rsidRPr="00CB4F12">
        <w:rPr>
          <w:rFonts w:eastAsia="Times New Roman"/>
          <w:sz w:val="24"/>
          <w:szCs w:val="24"/>
        </w:rPr>
        <w:t xml:space="preserve">poorest districts in the country are clustered in the north-western part in the provinces of Louangnamtha, Bokeo, and Oudomxai, which are </w:t>
      </w:r>
      <w:r w:rsidR="00CB4F12">
        <w:rPr>
          <w:rFonts w:eastAsia="Times New Roman"/>
          <w:sz w:val="24"/>
          <w:szCs w:val="24"/>
        </w:rPr>
        <w:t>supported by</w:t>
      </w:r>
      <w:r w:rsidRPr="00CB4F12">
        <w:rPr>
          <w:rFonts w:eastAsia="Times New Roman"/>
          <w:sz w:val="24"/>
          <w:szCs w:val="24"/>
        </w:rPr>
        <w:t xml:space="preserve"> SUPSFM expansion </w:t>
      </w:r>
      <w:r w:rsidR="00CB4F12">
        <w:rPr>
          <w:rFonts w:eastAsia="Times New Roman"/>
          <w:sz w:val="24"/>
          <w:szCs w:val="24"/>
        </w:rPr>
        <w:t>(parent project) and will continue to be supported under AF-SUPSFM.  These provinces</w:t>
      </w:r>
      <w:r w:rsidRPr="00CB4F12">
        <w:rPr>
          <w:rFonts w:eastAsia="Times New Roman"/>
          <w:sz w:val="24"/>
          <w:szCs w:val="24"/>
        </w:rPr>
        <w:t xml:space="preserve"> compris</w:t>
      </w:r>
      <w:r w:rsidR="00CB4F12">
        <w:rPr>
          <w:rFonts w:eastAsia="Times New Roman"/>
          <w:sz w:val="24"/>
          <w:szCs w:val="24"/>
        </w:rPr>
        <w:t>e</w:t>
      </w:r>
      <w:r w:rsidRPr="00CB4F12">
        <w:rPr>
          <w:rFonts w:eastAsia="Times New Roman"/>
          <w:sz w:val="24"/>
          <w:szCs w:val="24"/>
        </w:rPr>
        <w:t xml:space="preserve"> 91.6% of the total villages. The 2005 census revealed that 23% of the population had never been to school, with 30% of the women compared to 16% of the men. Utilization of health care services is very low (0.1 annual patient visits per person in some rural districts). Less than 30 per cent of people in need of medical services turn to the health system for help. Food security is often a primary concern for minority ethnic groups. Most of these groups practice rotational </w:t>
      </w:r>
      <w:r w:rsidRPr="00CB4F12">
        <w:rPr>
          <w:rFonts w:eastAsia="Times New Roman"/>
          <w:sz w:val="24"/>
          <w:szCs w:val="24"/>
        </w:rPr>
        <w:lastRenderedPageBreak/>
        <w:t xml:space="preserve">rice cultivation as their main livelihood strategy. Non-timber forest products (NTFPs) are an important source of nourishment and they are also a major source of income. The </w:t>
      </w:r>
      <w:r w:rsidR="00F07BDC" w:rsidRPr="00CB4F12">
        <w:rPr>
          <w:rFonts w:eastAsia="Times New Roman"/>
          <w:sz w:val="24"/>
          <w:szCs w:val="24"/>
        </w:rPr>
        <w:t>three Northern</w:t>
      </w:r>
      <w:r w:rsidRPr="00CB4F12">
        <w:rPr>
          <w:rFonts w:eastAsia="Times New Roman"/>
          <w:sz w:val="24"/>
          <w:szCs w:val="24"/>
        </w:rPr>
        <w:t xml:space="preserve"> provinces of Louangnamtha, Oudomxai, and Bokeo are surrounded by three countries with booming economies, but trading with Thailand and Burma is increasingly being eclipsed by Chinese influence. There is a particularly long shared history of trade and exchange between the people of Louangnamtha and those of the Chinese province of Yunnan.</w:t>
      </w:r>
      <w:r w:rsidR="00F07BDC" w:rsidRPr="00CB4F12">
        <w:rPr>
          <w:rFonts w:eastAsia="Times New Roman"/>
          <w:sz w:val="24"/>
          <w:szCs w:val="24"/>
        </w:rPr>
        <w:t xml:space="preserve"> AF-SUPSFM will continue to work with communities in these areas, by supporting NTFP and cardamom cultivation, farmer-to-farmer learning exchanges and training courses jointly provided by PAFO and the private Chinese owner of the main cardamom nursery located in Oudomxai and serving all three provinces</w:t>
      </w:r>
      <w:r w:rsidR="009D5A37">
        <w:rPr>
          <w:rFonts w:eastAsia="Times New Roman"/>
          <w:sz w:val="24"/>
          <w:szCs w:val="24"/>
        </w:rPr>
        <w:t>.</w:t>
      </w:r>
    </w:p>
    <w:p w14:paraId="3D0FBF5F" w14:textId="77777777" w:rsidR="009624BE" w:rsidRDefault="009624BE">
      <w:pPr>
        <w:spacing w:line="270" w:lineRule="exact"/>
        <w:rPr>
          <w:sz w:val="20"/>
          <w:szCs w:val="20"/>
        </w:rPr>
      </w:pPr>
      <w:bookmarkStart w:id="3" w:name="page4"/>
      <w:bookmarkEnd w:id="3"/>
    </w:p>
    <w:p w14:paraId="202D625A" w14:textId="77777777" w:rsidR="009624BE" w:rsidRDefault="00CE42A3">
      <w:pPr>
        <w:rPr>
          <w:sz w:val="20"/>
          <w:szCs w:val="20"/>
        </w:rPr>
      </w:pPr>
      <w:r>
        <w:rPr>
          <w:rFonts w:eastAsia="Times New Roman"/>
          <w:b/>
          <w:bCs/>
          <w:i/>
          <w:iCs/>
          <w:sz w:val="24"/>
          <w:szCs w:val="24"/>
        </w:rPr>
        <w:t>3.2 Environmental Setting</w:t>
      </w:r>
    </w:p>
    <w:p w14:paraId="0822CB13" w14:textId="77777777" w:rsidR="009624BE" w:rsidRDefault="009624BE">
      <w:pPr>
        <w:spacing w:line="67" w:lineRule="exact"/>
        <w:rPr>
          <w:sz w:val="20"/>
          <w:szCs w:val="20"/>
        </w:rPr>
      </w:pPr>
    </w:p>
    <w:p w14:paraId="39D54A1B" w14:textId="77777777" w:rsidR="009624BE" w:rsidRDefault="00CE42A3">
      <w:pPr>
        <w:spacing w:line="239" w:lineRule="auto"/>
        <w:jc w:val="both"/>
        <w:rPr>
          <w:sz w:val="20"/>
          <w:szCs w:val="20"/>
        </w:rPr>
      </w:pPr>
      <w:r>
        <w:rPr>
          <w:rFonts w:eastAsia="Times New Roman"/>
          <w:sz w:val="24"/>
          <w:szCs w:val="24"/>
        </w:rPr>
        <w:t>The</w:t>
      </w:r>
      <w:r w:rsidR="000B1BC8">
        <w:rPr>
          <w:rFonts w:eastAsia="Times New Roman"/>
          <w:sz w:val="24"/>
          <w:szCs w:val="24"/>
        </w:rPr>
        <w:t xml:space="preserve"> AF will maintain the same environmental setting of the parent project</w:t>
      </w:r>
      <w:r w:rsidR="004F300C">
        <w:rPr>
          <w:rFonts w:eastAsia="Times New Roman"/>
          <w:sz w:val="24"/>
          <w:szCs w:val="24"/>
        </w:rPr>
        <w:t xml:space="preserve">. </w:t>
      </w:r>
      <w:r w:rsidR="009B2793">
        <w:rPr>
          <w:rFonts w:eastAsia="Times New Roman"/>
          <w:sz w:val="24"/>
          <w:szCs w:val="24"/>
        </w:rPr>
        <w:t>Some of the</w:t>
      </w:r>
      <w:r>
        <w:rPr>
          <w:rFonts w:eastAsia="Times New Roman"/>
          <w:sz w:val="24"/>
          <w:szCs w:val="24"/>
        </w:rPr>
        <w:t xml:space="preserve"> PFAs </w:t>
      </w:r>
      <w:r w:rsidR="009B2793">
        <w:rPr>
          <w:rFonts w:eastAsia="Times New Roman"/>
          <w:sz w:val="24"/>
          <w:szCs w:val="24"/>
        </w:rPr>
        <w:t xml:space="preserve">under SUPSFM and the proposed AF-SUPSFM </w:t>
      </w:r>
      <w:r>
        <w:rPr>
          <w:rFonts w:eastAsia="Times New Roman"/>
          <w:sz w:val="24"/>
          <w:szCs w:val="24"/>
        </w:rPr>
        <w:t xml:space="preserve">contain a mix of lowland semi-evergreen forests, dry dipterocarp forests, and riverine wetlands, while </w:t>
      </w:r>
      <w:r w:rsidR="009B2793">
        <w:rPr>
          <w:rFonts w:eastAsia="Times New Roman"/>
          <w:sz w:val="24"/>
          <w:szCs w:val="24"/>
        </w:rPr>
        <w:t>other</w:t>
      </w:r>
      <w:r>
        <w:rPr>
          <w:rFonts w:eastAsia="Times New Roman"/>
          <w:sz w:val="24"/>
          <w:szCs w:val="24"/>
        </w:rPr>
        <w:t xml:space="preserve"> PFAs are dominated by mixed deciduous, dry dipterocarp, and savannah forests at lower elevations and lower montane forests on upper slopes. </w:t>
      </w:r>
      <w:r w:rsidR="009B2793">
        <w:rPr>
          <w:rFonts w:eastAsia="Times New Roman"/>
          <w:sz w:val="24"/>
          <w:szCs w:val="24"/>
        </w:rPr>
        <w:t xml:space="preserve"> The</w:t>
      </w:r>
      <w:r>
        <w:rPr>
          <w:rFonts w:eastAsia="Times New Roman"/>
          <w:sz w:val="24"/>
          <w:szCs w:val="24"/>
        </w:rPr>
        <w:t xml:space="preserve"> PFAs in the </w:t>
      </w:r>
      <w:r w:rsidR="009B2793">
        <w:rPr>
          <w:rFonts w:eastAsia="Times New Roman"/>
          <w:sz w:val="24"/>
          <w:szCs w:val="24"/>
        </w:rPr>
        <w:t xml:space="preserve">northern </w:t>
      </w:r>
      <w:r>
        <w:rPr>
          <w:rFonts w:eastAsia="Times New Roman"/>
          <w:sz w:val="24"/>
          <w:szCs w:val="24"/>
        </w:rPr>
        <w:t xml:space="preserve">provinces are located in terrain that is mountainous with low-lying river valleys. As most land is found on mountain slopes, the area available for paddy rice is limited and rain-fed upland agricultural fields, fallows, and forests therefore dominate the landscape. Farmers cultivate this hilly landscape via shifting cultivation, a practice that uses fire to clear temporary fields for cultivation. </w:t>
      </w:r>
    </w:p>
    <w:p w14:paraId="4688BC1C" w14:textId="77777777" w:rsidR="009624BE" w:rsidRDefault="009624BE">
      <w:pPr>
        <w:spacing w:line="247" w:lineRule="exact"/>
        <w:rPr>
          <w:sz w:val="20"/>
          <w:szCs w:val="20"/>
        </w:rPr>
      </w:pPr>
    </w:p>
    <w:p w14:paraId="06A550E6" w14:textId="77777777" w:rsidR="009624BE" w:rsidRDefault="00CE42A3">
      <w:pPr>
        <w:rPr>
          <w:sz w:val="20"/>
          <w:szCs w:val="20"/>
        </w:rPr>
      </w:pPr>
      <w:r>
        <w:rPr>
          <w:rFonts w:eastAsia="Times New Roman"/>
          <w:b/>
          <w:bCs/>
          <w:i/>
          <w:iCs/>
          <w:sz w:val="24"/>
          <w:szCs w:val="24"/>
        </w:rPr>
        <w:t>3.3 Legal and Institutional Setting</w:t>
      </w:r>
    </w:p>
    <w:p w14:paraId="0F1D290D" w14:textId="77777777" w:rsidR="009624BE" w:rsidRDefault="009624BE">
      <w:pPr>
        <w:spacing w:line="67" w:lineRule="exact"/>
        <w:rPr>
          <w:sz w:val="20"/>
          <w:szCs w:val="20"/>
        </w:rPr>
      </w:pPr>
    </w:p>
    <w:p w14:paraId="6CBC929D" w14:textId="77777777" w:rsidR="009624BE" w:rsidRDefault="00CE42A3">
      <w:pPr>
        <w:spacing w:line="239" w:lineRule="auto"/>
        <w:ind w:right="20"/>
        <w:jc w:val="both"/>
        <w:rPr>
          <w:sz w:val="20"/>
          <w:szCs w:val="20"/>
        </w:rPr>
      </w:pPr>
      <w:r>
        <w:rPr>
          <w:rFonts w:eastAsia="Times New Roman"/>
          <w:b/>
          <w:bCs/>
          <w:sz w:val="24"/>
          <w:szCs w:val="24"/>
        </w:rPr>
        <w:t xml:space="preserve">Laws and Regulations: </w:t>
      </w:r>
      <w:r>
        <w:rPr>
          <w:rFonts w:eastAsia="Times New Roman"/>
          <w:sz w:val="24"/>
          <w:szCs w:val="24"/>
        </w:rPr>
        <w:t>Constitutionally, Laos is recognized as a multi-ethnic society, and</w:t>
      </w:r>
      <w:r>
        <w:rPr>
          <w:rFonts w:eastAsia="Times New Roman"/>
          <w:b/>
          <w:bCs/>
          <w:sz w:val="24"/>
          <w:szCs w:val="24"/>
        </w:rPr>
        <w:t xml:space="preserve"> </w:t>
      </w:r>
      <w:r>
        <w:rPr>
          <w:rFonts w:eastAsia="Times New Roman"/>
          <w:sz w:val="24"/>
          <w:szCs w:val="24"/>
        </w:rPr>
        <w:t>Article Eight of the 2003 Constitution states that, “All ethnic groups have the right to protect, promote, and preserve the customs and cultures of their own tribes and of the Nation. All acts creating division and discrimination among ethnic groups are forbidden.” The Forestry Law (</w:t>
      </w:r>
      <w:r w:rsidR="009B2793">
        <w:rPr>
          <w:rFonts w:eastAsia="Times New Roman"/>
          <w:sz w:val="24"/>
          <w:szCs w:val="24"/>
        </w:rPr>
        <w:t>2019</w:t>
      </w:r>
      <w:r>
        <w:rPr>
          <w:rFonts w:eastAsia="Times New Roman"/>
          <w:sz w:val="24"/>
          <w:szCs w:val="24"/>
        </w:rPr>
        <w:t xml:space="preserve">) recognizes villagers’ customary rights to forest use, and the Land Law </w:t>
      </w:r>
      <w:r w:rsidR="009B2793">
        <w:rPr>
          <w:rFonts w:eastAsia="Times New Roman"/>
          <w:sz w:val="24"/>
          <w:szCs w:val="24"/>
        </w:rPr>
        <w:t xml:space="preserve">(2019) </w:t>
      </w:r>
      <w:r>
        <w:rPr>
          <w:rFonts w:eastAsia="Times New Roman"/>
          <w:sz w:val="24"/>
          <w:szCs w:val="24"/>
        </w:rPr>
        <w:t>makes provision for communal titling of land. Production Forest Areas (PFAs) were first given highest level recognition via Prime Minister (PM) Decree 59 in 2002, followed by the Ministry of Agriculture and Forestry (MAF) issuance of regulations on forest management and most recently (2012) on timber benefit sharing.</w:t>
      </w:r>
      <w:r w:rsidR="00B93532">
        <w:rPr>
          <w:rFonts w:eastAsia="Times New Roman"/>
          <w:sz w:val="24"/>
          <w:szCs w:val="24"/>
        </w:rPr>
        <w:t xml:space="preserve"> </w:t>
      </w:r>
      <w:r w:rsidR="00A256B0" w:rsidRPr="00A256B0">
        <w:rPr>
          <w:rFonts w:eastAsia="Times New Roman"/>
          <w:sz w:val="24"/>
          <w:szCs w:val="24"/>
        </w:rPr>
        <w:t>Since 1991 there have been a series of Prime Minister Orders to regulate logging, most recently PMO31 (2013) temporarily banning logging in PFAs and PMO15 (2016) to strengthen inspection of timber harvesting, transport and business.</w:t>
      </w:r>
      <w:r>
        <w:rPr>
          <w:rFonts w:eastAsia="Times New Roman"/>
          <w:sz w:val="24"/>
          <w:szCs w:val="24"/>
        </w:rPr>
        <w:t xml:space="preserve"> Although various laws and regulations may leave room for interpretation, the Letter on Forest Management Policy (2012) is unequivocal that the principle of community participation in forest management be respected. </w:t>
      </w:r>
      <w:r w:rsidR="00B93532" w:rsidRPr="00B93532">
        <w:rPr>
          <w:rFonts w:eastAsia="Times New Roman"/>
          <w:sz w:val="24"/>
          <w:szCs w:val="24"/>
        </w:rPr>
        <w:t>In 2012, the government placed a temporary ban on concessions for some new plantations (Prime Minister’s Order 13, PMO13), including rubber; in 2018, the ban was lifted for eucalyptus and acacia (Prime Minister’s Order 9, PMO9) and there is renewed vigor in these sub-sectors for both companies and smallholders</w:t>
      </w:r>
      <w:r w:rsidR="00B93532">
        <w:rPr>
          <w:rFonts w:eastAsia="Times New Roman"/>
          <w:sz w:val="24"/>
          <w:szCs w:val="24"/>
        </w:rPr>
        <w:t xml:space="preserve">, resulting in the approval of </w:t>
      </w:r>
      <w:r w:rsidR="00B93532" w:rsidRPr="00B93532">
        <w:rPr>
          <w:rFonts w:eastAsia="Times New Roman"/>
          <w:sz w:val="24"/>
          <w:szCs w:val="24"/>
        </w:rPr>
        <w:t>Decree 247 on Promotion of Commercial Tree Plantations</w:t>
      </w:r>
      <w:r w:rsidR="00B93532">
        <w:rPr>
          <w:rFonts w:eastAsia="Times New Roman"/>
          <w:sz w:val="24"/>
          <w:szCs w:val="24"/>
        </w:rPr>
        <w:t xml:space="preserve"> (2019)</w:t>
      </w:r>
      <w:r w:rsidR="00B93532" w:rsidRPr="00B93532">
        <w:rPr>
          <w:rFonts w:eastAsia="Times New Roman"/>
          <w:sz w:val="24"/>
          <w:szCs w:val="24"/>
        </w:rPr>
        <w:t>.</w:t>
      </w:r>
      <w:r w:rsidR="00B93532">
        <w:rPr>
          <w:rFonts w:eastAsia="Times New Roman"/>
          <w:sz w:val="24"/>
          <w:szCs w:val="24"/>
        </w:rPr>
        <w:t xml:space="preserve"> </w:t>
      </w:r>
      <w:r>
        <w:rPr>
          <w:rFonts w:eastAsia="Times New Roman"/>
          <w:sz w:val="24"/>
          <w:szCs w:val="24"/>
        </w:rPr>
        <w:t>The PM Order on Decentralisation (2001), the Law on Local Administration (2003), and the Resolution of Politburo (03/PM/2012) provides for the formulation of provinces as strategic units, districts as comprehensively strong units, and villages as development units.</w:t>
      </w:r>
    </w:p>
    <w:p w14:paraId="19518866" w14:textId="77777777" w:rsidR="009624BE" w:rsidRDefault="009624BE">
      <w:pPr>
        <w:spacing w:line="294" w:lineRule="exact"/>
        <w:rPr>
          <w:sz w:val="20"/>
          <w:szCs w:val="20"/>
        </w:rPr>
      </w:pPr>
    </w:p>
    <w:p w14:paraId="67EA722A" w14:textId="77777777" w:rsidR="009624BE" w:rsidRDefault="00CE42A3">
      <w:pPr>
        <w:spacing w:line="238" w:lineRule="auto"/>
        <w:ind w:right="20"/>
        <w:jc w:val="both"/>
        <w:rPr>
          <w:sz w:val="20"/>
          <w:szCs w:val="20"/>
        </w:rPr>
      </w:pPr>
      <w:r>
        <w:rPr>
          <w:rFonts w:eastAsia="Times New Roman"/>
          <w:b/>
          <w:bCs/>
          <w:sz w:val="24"/>
          <w:szCs w:val="24"/>
        </w:rPr>
        <w:t xml:space="preserve">Judicial System: </w:t>
      </w:r>
      <w:r>
        <w:rPr>
          <w:rFonts w:eastAsia="Times New Roman"/>
          <w:sz w:val="24"/>
          <w:szCs w:val="24"/>
        </w:rPr>
        <w:t>Lao PDR has a four-tier court system: area, provincial, regional, and</w:t>
      </w:r>
      <w:r>
        <w:rPr>
          <w:rFonts w:eastAsia="Times New Roman"/>
          <w:b/>
          <w:bCs/>
          <w:sz w:val="24"/>
          <w:szCs w:val="24"/>
        </w:rPr>
        <w:t xml:space="preserve"> </w:t>
      </w:r>
      <w:r>
        <w:rPr>
          <w:rFonts w:eastAsia="Times New Roman"/>
          <w:sz w:val="24"/>
          <w:szCs w:val="24"/>
        </w:rPr>
        <w:t xml:space="preserve">People’s Supreme Court. Conflict resolution is more usually undertaken at village level. An important aspect of access to justice is the availability of legal advice. </w:t>
      </w:r>
      <w:r w:rsidR="00F9090E">
        <w:rPr>
          <w:rFonts w:eastAsia="Times New Roman"/>
          <w:sz w:val="24"/>
          <w:szCs w:val="24"/>
        </w:rPr>
        <w:t>The</w:t>
      </w:r>
      <w:r>
        <w:rPr>
          <w:rFonts w:eastAsia="Times New Roman"/>
          <w:sz w:val="24"/>
          <w:szCs w:val="24"/>
        </w:rPr>
        <w:t xml:space="preserve"> lack of lawyers is a </w:t>
      </w:r>
      <w:r w:rsidR="00F9090E">
        <w:rPr>
          <w:rFonts w:eastAsia="Times New Roman"/>
          <w:sz w:val="24"/>
          <w:szCs w:val="24"/>
        </w:rPr>
        <w:t xml:space="preserve">significant </w:t>
      </w:r>
      <w:r>
        <w:rPr>
          <w:rFonts w:eastAsia="Times New Roman"/>
          <w:sz w:val="24"/>
          <w:szCs w:val="24"/>
        </w:rPr>
        <w:t>problem. Increasingly the National Assembly is seen as the ultimate recourse for plaintiffs failing to obtain satisfaction through statutory legal systems, as witnessed by land conflict-related complaints to the National Assembly.</w:t>
      </w:r>
    </w:p>
    <w:p w14:paraId="282AAF8B" w14:textId="77777777" w:rsidR="009624BE" w:rsidRDefault="009624BE">
      <w:pPr>
        <w:spacing w:line="293" w:lineRule="exact"/>
        <w:rPr>
          <w:sz w:val="20"/>
          <w:szCs w:val="20"/>
        </w:rPr>
      </w:pPr>
    </w:p>
    <w:p w14:paraId="089D2BC2" w14:textId="77777777" w:rsidR="009624BE" w:rsidRDefault="00CE42A3">
      <w:pPr>
        <w:spacing w:line="234" w:lineRule="auto"/>
        <w:ind w:right="20"/>
        <w:jc w:val="both"/>
        <w:rPr>
          <w:sz w:val="20"/>
          <w:szCs w:val="20"/>
        </w:rPr>
      </w:pPr>
      <w:r>
        <w:rPr>
          <w:rFonts w:eastAsia="Times New Roman"/>
          <w:b/>
          <w:bCs/>
          <w:sz w:val="23"/>
          <w:szCs w:val="23"/>
        </w:rPr>
        <w:t xml:space="preserve">Stakeholders: </w:t>
      </w:r>
      <w:r w:rsidRPr="004C449B">
        <w:rPr>
          <w:rFonts w:eastAsia="Times New Roman"/>
          <w:sz w:val="24"/>
          <w:szCs w:val="24"/>
        </w:rPr>
        <w:t xml:space="preserve">The main stakeholders in the project are the local communities in participating villages, government units that directly or indirectly play a role in project activities, academic institutions, and mass organizations and civil societies. Various ministries are involved in project activities, including MAF, MONRE, MOIC, and MPI. MAF agencies are directly </w:t>
      </w:r>
      <w:r w:rsidRPr="004C449B">
        <w:rPr>
          <w:rFonts w:eastAsia="Times New Roman"/>
          <w:sz w:val="24"/>
          <w:szCs w:val="24"/>
        </w:rPr>
        <w:lastRenderedPageBreak/>
        <w:t>involved with DOF as the implementing agency of the project, DAEC involved in livelihoods development and extension work, DOFI in forest law enforcement, and NAFRI in studies on livelihoods. Mass organizations (L</w:t>
      </w:r>
      <w:r w:rsidR="0042689C">
        <w:rPr>
          <w:rFonts w:eastAsia="Times New Roman"/>
          <w:sz w:val="24"/>
          <w:szCs w:val="24"/>
        </w:rPr>
        <w:t xml:space="preserve">ao </w:t>
      </w:r>
      <w:r w:rsidRPr="004C449B">
        <w:rPr>
          <w:rFonts w:eastAsia="Times New Roman"/>
          <w:sz w:val="24"/>
          <w:szCs w:val="24"/>
        </w:rPr>
        <w:t>F</w:t>
      </w:r>
      <w:r w:rsidR="0042689C">
        <w:rPr>
          <w:rFonts w:eastAsia="Times New Roman"/>
          <w:sz w:val="24"/>
          <w:szCs w:val="24"/>
        </w:rPr>
        <w:t xml:space="preserve">ront for </w:t>
      </w:r>
      <w:r w:rsidRPr="004C449B">
        <w:rPr>
          <w:rFonts w:eastAsia="Times New Roman"/>
          <w:sz w:val="24"/>
          <w:szCs w:val="24"/>
        </w:rPr>
        <w:t>N</w:t>
      </w:r>
      <w:r w:rsidR="0042689C">
        <w:rPr>
          <w:rFonts w:eastAsia="Times New Roman"/>
          <w:sz w:val="24"/>
          <w:szCs w:val="24"/>
        </w:rPr>
        <w:t xml:space="preserve">ational </w:t>
      </w:r>
      <w:r w:rsidRPr="004C449B">
        <w:rPr>
          <w:rFonts w:eastAsia="Times New Roman"/>
          <w:sz w:val="24"/>
          <w:szCs w:val="24"/>
        </w:rPr>
        <w:t>C</w:t>
      </w:r>
      <w:r w:rsidR="0042689C">
        <w:rPr>
          <w:rFonts w:eastAsia="Times New Roman"/>
          <w:sz w:val="24"/>
          <w:szCs w:val="24"/>
        </w:rPr>
        <w:t>onstruction</w:t>
      </w:r>
      <w:r w:rsidRPr="004C449B">
        <w:rPr>
          <w:rFonts w:eastAsia="Times New Roman"/>
          <w:sz w:val="24"/>
          <w:szCs w:val="24"/>
        </w:rPr>
        <w:t xml:space="preserve"> and L</w:t>
      </w:r>
      <w:r w:rsidR="0042689C">
        <w:rPr>
          <w:rFonts w:eastAsia="Times New Roman"/>
          <w:sz w:val="24"/>
          <w:szCs w:val="24"/>
        </w:rPr>
        <w:t xml:space="preserve">ao </w:t>
      </w:r>
      <w:r w:rsidRPr="004C449B">
        <w:rPr>
          <w:rFonts w:eastAsia="Times New Roman"/>
          <w:sz w:val="24"/>
          <w:szCs w:val="24"/>
        </w:rPr>
        <w:t>W</w:t>
      </w:r>
      <w:r w:rsidR="0042689C">
        <w:rPr>
          <w:rFonts w:eastAsia="Times New Roman"/>
          <w:sz w:val="24"/>
          <w:szCs w:val="24"/>
        </w:rPr>
        <w:t xml:space="preserve">omen </w:t>
      </w:r>
      <w:r w:rsidRPr="004C449B">
        <w:rPr>
          <w:rFonts w:eastAsia="Times New Roman"/>
          <w:sz w:val="24"/>
          <w:szCs w:val="24"/>
        </w:rPr>
        <w:t>U</w:t>
      </w:r>
      <w:r w:rsidR="0042689C">
        <w:rPr>
          <w:rFonts w:eastAsia="Times New Roman"/>
          <w:sz w:val="24"/>
          <w:szCs w:val="24"/>
        </w:rPr>
        <w:t>nion</w:t>
      </w:r>
      <w:r w:rsidRPr="004C449B">
        <w:rPr>
          <w:rFonts w:eastAsia="Times New Roman"/>
          <w:sz w:val="24"/>
          <w:szCs w:val="24"/>
        </w:rPr>
        <w:t xml:space="preserve">) </w:t>
      </w:r>
      <w:r w:rsidR="000E26EA" w:rsidRPr="004C449B">
        <w:rPr>
          <w:rFonts w:eastAsia="Times New Roman"/>
          <w:sz w:val="24"/>
          <w:szCs w:val="24"/>
        </w:rPr>
        <w:t>have</w:t>
      </w:r>
      <w:r w:rsidRPr="004C449B">
        <w:rPr>
          <w:rFonts w:eastAsia="Times New Roman"/>
          <w:sz w:val="24"/>
          <w:szCs w:val="24"/>
        </w:rPr>
        <w:t xml:space="preserve"> been involved in </w:t>
      </w:r>
      <w:r w:rsidR="00F21456" w:rsidRPr="004C449B">
        <w:rPr>
          <w:rFonts w:eastAsia="Times New Roman"/>
          <w:sz w:val="24"/>
          <w:szCs w:val="24"/>
        </w:rPr>
        <w:t xml:space="preserve">SUPSFM </w:t>
      </w:r>
      <w:r w:rsidRPr="004C449B">
        <w:rPr>
          <w:rFonts w:eastAsia="Times New Roman"/>
          <w:sz w:val="24"/>
          <w:szCs w:val="24"/>
        </w:rPr>
        <w:t xml:space="preserve">and will continue to play a role in the project in participatory planning and awareness raising activities at grassroots level. Potential role for civil society organizations to be explored in the project are on free prior informed consultations with communities, participatory planning and implementation, and monitoring. District teams will </w:t>
      </w:r>
      <w:r w:rsidR="007B63A8">
        <w:rPr>
          <w:rFonts w:eastAsia="Times New Roman"/>
          <w:sz w:val="24"/>
          <w:szCs w:val="24"/>
        </w:rPr>
        <w:t xml:space="preserve">continue to </w:t>
      </w:r>
      <w:r w:rsidRPr="004C449B">
        <w:rPr>
          <w:rFonts w:eastAsia="Times New Roman"/>
          <w:sz w:val="24"/>
          <w:szCs w:val="24"/>
        </w:rPr>
        <w:t>facilitate project activities in</w:t>
      </w:r>
      <w:r w:rsidR="009B2793">
        <w:rPr>
          <w:sz w:val="20"/>
          <w:szCs w:val="20"/>
        </w:rPr>
        <w:t xml:space="preserve"> </w:t>
      </w:r>
      <w:bookmarkStart w:id="4" w:name="page5"/>
      <w:bookmarkEnd w:id="4"/>
      <w:r w:rsidR="000E26EA">
        <w:rPr>
          <w:rFonts w:eastAsia="Times New Roman"/>
          <w:sz w:val="24"/>
          <w:szCs w:val="24"/>
        </w:rPr>
        <w:t>p</w:t>
      </w:r>
      <w:r>
        <w:rPr>
          <w:rFonts w:eastAsia="Times New Roman"/>
          <w:sz w:val="24"/>
          <w:szCs w:val="24"/>
        </w:rPr>
        <w:t>articipating villages: PSFM Teams for forestry activities and Livelihoods Development Teams for livelihood activities.</w:t>
      </w:r>
    </w:p>
    <w:p w14:paraId="10A4772A" w14:textId="77777777" w:rsidR="009624BE" w:rsidRDefault="009624BE">
      <w:pPr>
        <w:spacing w:line="290" w:lineRule="exact"/>
        <w:rPr>
          <w:sz w:val="20"/>
          <w:szCs w:val="20"/>
        </w:rPr>
      </w:pPr>
    </w:p>
    <w:p w14:paraId="107C36E4" w14:textId="77777777" w:rsidR="009624BE" w:rsidRDefault="00CE42A3">
      <w:pPr>
        <w:spacing w:line="239" w:lineRule="auto"/>
        <w:jc w:val="both"/>
        <w:rPr>
          <w:sz w:val="20"/>
          <w:szCs w:val="20"/>
        </w:rPr>
      </w:pPr>
      <w:r>
        <w:rPr>
          <w:rFonts w:eastAsia="Times New Roman"/>
          <w:b/>
          <w:bCs/>
          <w:sz w:val="24"/>
          <w:szCs w:val="24"/>
        </w:rPr>
        <w:t xml:space="preserve">Institutional Arrangements: </w:t>
      </w:r>
      <w:r>
        <w:rPr>
          <w:rFonts w:eastAsia="Times New Roman"/>
          <w:sz w:val="24"/>
          <w:szCs w:val="24"/>
        </w:rPr>
        <w:t xml:space="preserve">The Project components and activities will </w:t>
      </w:r>
      <w:r w:rsidR="007B63A8">
        <w:rPr>
          <w:rFonts w:eastAsia="Times New Roman"/>
          <w:sz w:val="24"/>
          <w:szCs w:val="24"/>
        </w:rPr>
        <w:t xml:space="preserve">continue to </w:t>
      </w:r>
      <w:r>
        <w:rPr>
          <w:rFonts w:eastAsia="Times New Roman"/>
          <w:sz w:val="24"/>
          <w:szCs w:val="24"/>
        </w:rPr>
        <w:t>be implemented at</w:t>
      </w:r>
      <w:r>
        <w:rPr>
          <w:rFonts w:eastAsia="Times New Roman"/>
          <w:b/>
          <w:bCs/>
          <w:sz w:val="24"/>
          <w:szCs w:val="24"/>
        </w:rPr>
        <w:t xml:space="preserve"> </w:t>
      </w:r>
      <w:r>
        <w:rPr>
          <w:rFonts w:eastAsia="Times New Roman"/>
          <w:sz w:val="24"/>
          <w:szCs w:val="24"/>
        </w:rPr>
        <w:t xml:space="preserve">the national level by a number of ministries and their agencies, and at the sub-national level by their line agencies under the direction of the Provincial or District Administration, as the case may be. Participating villages and district teams will undertake day-to-day implementation at grassroots level. Multi-agency committees will provide oversight at three levels, namely: the National Project Steering Committee (NPSC), the Provincial Project Steering Committee (PPSC), and the District Project Steering Committee (DPSC). Project management offices (PMO) will </w:t>
      </w:r>
      <w:r w:rsidR="007B63A8">
        <w:rPr>
          <w:rFonts w:eastAsia="Times New Roman"/>
          <w:sz w:val="24"/>
          <w:szCs w:val="24"/>
        </w:rPr>
        <w:t>continue to be maintained</w:t>
      </w:r>
      <w:r>
        <w:rPr>
          <w:rFonts w:eastAsia="Times New Roman"/>
          <w:sz w:val="24"/>
          <w:szCs w:val="24"/>
        </w:rPr>
        <w:t xml:space="preserve"> at national, provincial, and district levels. The PMOs will </w:t>
      </w:r>
      <w:r w:rsidR="007B63A8">
        <w:rPr>
          <w:rFonts w:eastAsia="Times New Roman"/>
          <w:sz w:val="24"/>
          <w:szCs w:val="24"/>
        </w:rPr>
        <w:t xml:space="preserve">continue to </w:t>
      </w:r>
      <w:r>
        <w:rPr>
          <w:rFonts w:eastAsia="Times New Roman"/>
          <w:sz w:val="24"/>
          <w:szCs w:val="24"/>
        </w:rPr>
        <w:t>be responsible for the smooth flow of inputs to project activities and the monitoring, verification, and reporting of their outputs.</w:t>
      </w:r>
    </w:p>
    <w:p w14:paraId="085277E3" w14:textId="77777777" w:rsidR="009624BE" w:rsidRDefault="009624BE">
      <w:pPr>
        <w:spacing w:line="245" w:lineRule="exact"/>
        <w:rPr>
          <w:sz w:val="20"/>
          <w:szCs w:val="20"/>
        </w:rPr>
      </w:pPr>
    </w:p>
    <w:p w14:paraId="5ECDF5A3" w14:textId="77777777" w:rsidR="009624BE" w:rsidRDefault="00CE42A3">
      <w:pPr>
        <w:rPr>
          <w:sz w:val="20"/>
          <w:szCs w:val="20"/>
        </w:rPr>
      </w:pPr>
      <w:r>
        <w:rPr>
          <w:rFonts w:eastAsia="Times New Roman"/>
          <w:b/>
          <w:bCs/>
          <w:sz w:val="24"/>
          <w:szCs w:val="24"/>
        </w:rPr>
        <w:t>4. Environmental and Social Impact Assessment of the Proposed Project</w:t>
      </w:r>
    </w:p>
    <w:p w14:paraId="1E555492" w14:textId="77777777" w:rsidR="009624BE" w:rsidRDefault="009624BE">
      <w:pPr>
        <w:spacing w:line="240" w:lineRule="exact"/>
        <w:rPr>
          <w:sz w:val="20"/>
          <w:szCs w:val="20"/>
        </w:rPr>
      </w:pPr>
    </w:p>
    <w:p w14:paraId="4A9A1D29" w14:textId="77777777" w:rsidR="009624BE" w:rsidRDefault="00CE42A3">
      <w:pPr>
        <w:rPr>
          <w:sz w:val="20"/>
          <w:szCs w:val="20"/>
        </w:rPr>
      </w:pPr>
      <w:r>
        <w:rPr>
          <w:rFonts w:eastAsia="Times New Roman"/>
          <w:b/>
          <w:bCs/>
          <w:i/>
          <w:iCs/>
          <w:sz w:val="24"/>
          <w:szCs w:val="24"/>
        </w:rPr>
        <w:t>4.1 Safeguard Mechanisms</w:t>
      </w:r>
    </w:p>
    <w:p w14:paraId="155D899C" w14:textId="77777777" w:rsidR="009624BE" w:rsidRDefault="009624BE">
      <w:pPr>
        <w:spacing w:line="67" w:lineRule="exact"/>
        <w:rPr>
          <w:sz w:val="20"/>
          <w:szCs w:val="20"/>
        </w:rPr>
      </w:pPr>
    </w:p>
    <w:p w14:paraId="4074E5BC" w14:textId="77777777" w:rsidR="006874EF" w:rsidRDefault="007B63A8" w:rsidP="006874EF">
      <w:pPr>
        <w:spacing w:line="234" w:lineRule="auto"/>
        <w:ind w:right="20"/>
        <w:jc w:val="both"/>
        <w:rPr>
          <w:rFonts w:eastAsia="Times New Roman"/>
          <w:sz w:val="24"/>
          <w:szCs w:val="24"/>
        </w:rPr>
      </w:pPr>
      <w:r>
        <w:rPr>
          <w:rFonts w:eastAsia="Times New Roman"/>
          <w:sz w:val="24"/>
          <w:szCs w:val="24"/>
        </w:rPr>
        <w:t>For</w:t>
      </w:r>
      <w:r w:rsidR="006874EF" w:rsidRPr="002C5062">
        <w:rPr>
          <w:rFonts w:eastAsia="Times New Roman"/>
          <w:sz w:val="24"/>
          <w:szCs w:val="24"/>
        </w:rPr>
        <w:t xml:space="preserve"> the parent project,</w:t>
      </w:r>
      <w:r w:rsidR="006874EF">
        <w:rPr>
          <w:rFonts w:eastAsia="Times New Roman"/>
          <w:sz w:val="24"/>
          <w:szCs w:val="24"/>
        </w:rPr>
        <w:t xml:space="preserve"> SUPSFM,</w:t>
      </w:r>
      <w:r w:rsidR="006874EF" w:rsidRPr="002C5062">
        <w:rPr>
          <w:rFonts w:eastAsia="Times New Roman"/>
          <w:sz w:val="24"/>
          <w:szCs w:val="24"/>
        </w:rPr>
        <w:t xml:space="preserve"> </w:t>
      </w:r>
      <w:r>
        <w:rPr>
          <w:rFonts w:eastAsia="Times New Roman"/>
          <w:sz w:val="24"/>
          <w:szCs w:val="24"/>
        </w:rPr>
        <w:t>the</w:t>
      </w:r>
      <w:r w:rsidR="006874EF" w:rsidRPr="002C5062">
        <w:rPr>
          <w:rFonts w:eastAsia="Times New Roman"/>
          <w:sz w:val="24"/>
          <w:szCs w:val="24"/>
        </w:rPr>
        <w:t xml:space="preserve"> Environmental and Social Impact Assessment (ESIA) </w:t>
      </w:r>
      <w:r>
        <w:rPr>
          <w:rFonts w:eastAsia="Times New Roman"/>
          <w:sz w:val="24"/>
          <w:szCs w:val="24"/>
        </w:rPr>
        <w:t xml:space="preserve">was </w:t>
      </w:r>
      <w:r w:rsidR="006874EF" w:rsidRPr="002C5062">
        <w:rPr>
          <w:rFonts w:eastAsia="Times New Roman"/>
          <w:sz w:val="24"/>
          <w:szCs w:val="24"/>
        </w:rPr>
        <w:t xml:space="preserve">conducted by the Project Implementing Agency (DOF) </w:t>
      </w:r>
      <w:r>
        <w:rPr>
          <w:rFonts w:eastAsia="Times New Roman"/>
          <w:sz w:val="24"/>
          <w:szCs w:val="24"/>
        </w:rPr>
        <w:t xml:space="preserve">and </w:t>
      </w:r>
      <w:r w:rsidR="006874EF" w:rsidRPr="002C5062">
        <w:rPr>
          <w:rFonts w:eastAsia="Times New Roman"/>
          <w:sz w:val="24"/>
          <w:szCs w:val="24"/>
        </w:rPr>
        <w:t>identified environmental and social impacts, affected communities and people including Ethnic Groups defined as Indigenous Peoples (IPs) under the Bank policy OP</w:t>
      </w:r>
      <w:r>
        <w:rPr>
          <w:rFonts w:eastAsia="Times New Roman"/>
          <w:sz w:val="24"/>
          <w:szCs w:val="24"/>
        </w:rPr>
        <w:t>/</w:t>
      </w:r>
      <w:r w:rsidR="006874EF" w:rsidRPr="002C5062">
        <w:rPr>
          <w:rFonts w:eastAsia="Times New Roman"/>
          <w:sz w:val="24"/>
          <w:szCs w:val="24"/>
        </w:rPr>
        <w:t xml:space="preserve">BP 4.10. Some of these affected communities and ethnic groups are present with collective attachment to the PFAs in the target provinces, which will also be covered under the AF-SUPSFM. Local livelihoods and incomes depend on forest resources and forest land to varying degrees. Many of the communities are culturally and linguistically distinct ethnic groups and are vulnerable to sudden changes in access to natural resources and related sources of livelihood. The </w:t>
      </w:r>
      <w:r w:rsidR="006874EF">
        <w:rPr>
          <w:rFonts w:eastAsia="Times New Roman"/>
          <w:sz w:val="24"/>
          <w:szCs w:val="24"/>
        </w:rPr>
        <w:t>parent</w:t>
      </w:r>
      <w:r w:rsidR="006874EF" w:rsidRPr="002C5062">
        <w:rPr>
          <w:rFonts w:eastAsia="Times New Roman"/>
          <w:sz w:val="24"/>
          <w:szCs w:val="24"/>
        </w:rPr>
        <w:t xml:space="preserve"> project explored and experimented with possible voluntary restrictions on livelihood activities or access to forest resources to ensure more sustainable forest management.  Most restrictions are already in place under current law and updated public policies.</w:t>
      </w:r>
    </w:p>
    <w:p w14:paraId="5F9E42C0" w14:textId="77777777" w:rsidR="006874EF" w:rsidRPr="002C5062" w:rsidRDefault="006874EF" w:rsidP="006874EF">
      <w:pPr>
        <w:spacing w:line="234" w:lineRule="auto"/>
        <w:ind w:right="20"/>
        <w:jc w:val="both"/>
        <w:rPr>
          <w:rFonts w:eastAsia="Times New Roman"/>
          <w:sz w:val="24"/>
          <w:szCs w:val="24"/>
        </w:rPr>
      </w:pPr>
    </w:p>
    <w:p w14:paraId="55739757" w14:textId="77777777" w:rsidR="006874EF" w:rsidRDefault="006874EF" w:rsidP="006874EF">
      <w:pPr>
        <w:spacing w:line="234" w:lineRule="auto"/>
        <w:ind w:right="20"/>
        <w:jc w:val="both"/>
        <w:rPr>
          <w:rFonts w:eastAsia="Times New Roman"/>
          <w:sz w:val="24"/>
          <w:szCs w:val="24"/>
        </w:rPr>
      </w:pPr>
      <w:r w:rsidRPr="002C5062">
        <w:rPr>
          <w:rFonts w:eastAsia="Times New Roman"/>
          <w:sz w:val="24"/>
          <w:szCs w:val="24"/>
        </w:rPr>
        <w:t>Neither land acquisition or resettlement of households and villages is expected under the AF-SUPSFM, because the project will not support new civil works or infrastructure development activities. Nonetheless, the existing Resettlement Policy Framework included as an annex to the Community Engagement Framework applied under original project will continue to be applied under the proposed AF-SUPSFM in the event land acquisition is required by project-supported activities (although this is not envisioned). However, no new grants are being provided under the V</w:t>
      </w:r>
      <w:r w:rsidR="007B63A8">
        <w:rPr>
          <w:rFonts w:eastAsia="Times New Roman"/>
          <w:sz w:val="24"/>
          <w:szCs w:val="24"/>
        </w:rPr>
        <w:t>illage Livelihood Development Fund</w:t>
      </w:r>
      <w:r w:rsidRPr="002C5062">
        <w:rPr>
          <w:rFonts w:eastAsia="Times New Roman"/>
          <w:sz w:val="24"/>
          <w:szCs w:val="24"/>
        </w:rPr>
        <w:t xml:space="preserve"> by AF-SUPSFM</w:t>
      </w:r>
      <w:r>
        <w:rPr>
          <w:rFonts w:eastAsia="Times New Roman"/>
          <w:sz w:val="24"/>
          <w:szCs w:val="24"/>
        </w:rPr>
        <w:t>, but only technical support and extension services.</w:t>
      </w:r>
    </w:p>
    <w:p w14:paraId="4E81CB68" w14:textId="77777777" w:rsidR="006874EF" w:rsidRPr="002C5062" w:rsidRDefault="006874EF" w:rsidP="006874EF">
      <w:pPr>
        <w:spacing w:line="234" w:lineRule="auto"/>
        <w:ind w:right="20"/>
        <w:jc w:val="both"/>
        <w:rPr>
          <w:rFonts w:eastAsia="Times New Roman"/>
          <w:sz w:val="24"/>
          <w:szCs w:val="24"/>
        </w:rPr>
      </w:pPr>
    </w:p>
    <w:p w14:paraId="646536B6" w14:textId="77777777" w:rsidR="006874EF" w:rsidRPr="002C5062" w:rsidRDefault="006874EF" w:rsidP="006874EF">
      <w:pPr>
        <w:spacing w:line="234" w:lineRule="auto"/>
        <w:ind w:right="20"/>
        <w:jc w:val="both"/>
        <w:rPr>
          <w:rFonts w:eastAsia="Times New Roman"/>
          <w:sz w:val="24"/>
          <w:szCs w:val="24"/>
        </w:rPr>
      </w:pPr>
      <w:r w:rsidRPr="002C5062">
        <w:rPr>
          <w:rFonts w:eastAsia="Times New Roman"/>
          <w:sz w:val="24"/>
          <w:szCs w:val="24"/>
        </w:rPr>
        <w:t xml:space="preserve">The Environmental Category “A” remains applicable. The same safeguard policies will continue to be triggered due to the similar nature and degrees of impacts anticipated and the same nature of the higher level project objective to utilize forest resources for poverty alleviation while managing these resources in a sustainable manner. The category “A” classification is also justified in light of a complex implementation context with shifting institutional roles, limited capacity context and a shifting policy and regulatory environment. Nevertheless, significant adverse or cumulative environmental impacts were not experienced under the parent project and are not anticipated under the proposed AF-SUPSFM. </w:t>
      </w:r>
    </w:p>
    <w:p w14:paraId="19F0CD78" w14:textId="77777777" w:rsidR="006874EF" w:rsidRDefault="006874EF" w:rsidP="006874EF">
      <w:pPr>
        <w:spacing w:line="234" w:lineRule="auto"/>
        <w:ind w:right="20"/>
        <w:jc w:val="both"/>
        <w:rPr>
          <w:rFonts w:eastAsia="Times New Roman"/>
          <w:sz w:val="24"/>
          <w:szCs w:val="24"/>
        </w:rPr>
      </w:pPr>
    </w:p>
    <w:p w14:paraId="460736E8" w14:textId="77777777" w:rsidR="006874EF" w:rsidRDefault="006874EF" w:rsidP="006874EF">
      <w:pPr>
        <w:spacing w:line="234" w:lineRule="auto"/>
        <w:ind w:right="20"/>
        <w:jc w:val="both"/>
        <w:rPr>
          <w:rFonts w:eastAsia="Times New Roman"/>
          <w:sz w:val="24"/>
          <w:szCs w:val="24"/>
        </w:rPr>
      </w:pPr>
      <w:r w:rsidRPr="00345C64">
        <w:rPr>
          <w:rFonts w:eastAsia="Times New Roman"/>
          <w:sz w:val="24"/>
          <w:szCs w:val="24"/>
        </w:rPr>
        <w:t>No new safeguard policies are triggered for the AF-SUPSFM. Under the parent project, SUPSFM, a</w:t>
      </w:r>
      <w:r>
        <w:rPr>
          <w:rFonts w:eastAsia="Times New Roman"/>
          <w:sz w:val="24"/>
          <w:szCs w:val="24"/>
        </w:rPr>
        <w:t xml:space="preserve"> CEF</w:t>
      </w:r>
      <w:r w:rsidRPr="00345C64">
        <w:rPr>
          <w:rFonts w:eastAsia="Times New Roman"/>
          <w:sz w:val="24"/>
          <w:szCs w:val="24"/>
        </w:rPr>
        <w:t xml:space="preserve"> was prepared and effectively applied in accordance with World Bank </w:t>
      </w:r>
      <w:r w:rsidRPr="00345C64">
        <w:rPr>
          <w:rFonts w:eastAsia="Times New Roman"/>
          <w:sz w:val="24"/>
          <w:szCs w:val="24"/>
        </w:rPr>
        <w:lastRenderedPageBreak/>
        <w:t xml:space="preserve">Operational Policy (OP) 4.10 on Indigenous People and OP 4.12 on Involuntary Resettlement. These instruments remain applicable for AF-SUPSFM. As in SUPSFM, the AF also triggers OP4.12 to ensure that natural resource access does not disproportionately affect any group within the community and are offset with viable alternative options to ensure that the household livelihood in project villages are maintained or enhanced.  OP 4.10 is applied in AF-SUPSFM to ensure that all ethnic groups will continue to be engaged in a culturally appropriate way to ensure broad community support. The CEF includes an Ethnic Group Planning Framework, Access Restriction Process Framework and a Resettlement Policy Framework. A series of safeguard assessments were carried out, including Impact Assessment of Village Livelihood Development Fund (VLDF), Customary Tenure among Ethnic Groups, which found good CEF implementation and SUPSFM has been and is in compliance with CEF policy requirements and processes. Key areas identified to be improved are to strengthen ethnic group consultation and engagement and more systematic support to strengthen VLDF implementation and management to improve sustainability of the VLDF.  </w:t>
      </w:r>
    </w:p>
    <w:p w14:paraId="1DD2329B" w14:textId="77777777" w:rsidR="006874EF" w:rsidRDefault="006874EF" w:rsidP="006874EF">
      <w:pPr>
        <w:spacing w:line="234" w:lineRule="auto"/>
        <w:ind w:right="20"/>
        <w:jc w:val="both"/>
        <w:rPr>
          <w:rFonts w:eastAsia="Times New Roman"/>
          <w:sz w:val="24"/>
          <w:szCs w:val="24"/>
        </w:rPr>
      </w:pPr>
    </w:p>
    <w:p w14:paraId="23EC335C" w14:textId="77777777" w:rsidR="006874EF" w:rsidRDefault="006874EF" w:rsidP="006874EF">
      <w:pPr>
        <w:spacing w:line="234" w:lineRule="auto"/>
        <w:ind w:right="20"/>
        <w:jc w:val="both"/>
        <w:rPr>
          <w:rFonts w:eastAsia="Times New Roman"/>
          <w:sz w:val="24"/>
          <w:szCs w:val="24"/>
        </w:rPr>
      </w:pPr>
      <w:r w:rsidRPr="00345C64">
        <w:rPr>
          <w:rFonts w:eastAsia="Times New Roman"/>
          <w:sz w:val="24"/>
          <w:szCs w:val="24"/>
        </w:rPr>
        <w:t>The CEF has been updated to reflect the scope of the AF, and lessons learned from safeguard implementation by the parent project.</w:t>
      </w:r>
    </w:p>
    <w:p w14:paraId="377B1C1A" w14:textId="77777777" w:rsidR="006874EF" w:rsidRDefault="006874EF" w:rsidP="006874EF">
      <w:pPr>
        <w:spacing w:line="234" w:lineRule="auto"/>
        <w:ind w:right="20"/>
        <w:jc w:val="both"/>
        <w:rPr>
          <w:rFonts w:eastAsia="Times New Roman"/>
          <w:sz w:val="24"/>
          <w:szCs w:val="24"/>
        </w:rPr>
      </w:pPr>
    </w:p>
    <w:p w14:paraId="08F1D675" w14:textId="77777777" w:rsidR="006874EF" w:rsidRDefault="006874EF" w:rsidP="006874EF">
      <w:pPr>
        <w:spacing w:line="234" w:lineRule="auto"/>
        <w:ind w:right="20"/>
        <w:jc w:val="both"/>
        <w:rPr>
          <w:rFonts w:eastAsia="Times New Roman"/>
          <w:sz w:val="24"/>
          <w:szCs w:val="24"/>
        </w:rPr>
      </w:pPr>
      <w:r w:rsidRPr="002C5062">
        <w:rPr>
          <w:rFonts w:eastAsia="Times New Roman"/>
          <w:sz w:val="24"/>
          <w:szCs w:val="24"/>
        </w:rPr>
        <w:t>Given the focus of the proposed AF-SUPSFM is to promote sustainable forest management, no large-scale or irreversible environmental safeguard issues are foreseen directly from activities financed by AF-SUPSFM. However, based on the current experience with parent project implementation, the impacts mainly caused by project activities to critical habitats and biodiversity resources ha</w:t>
      </w:r>
      <w:r>
        <w:rPr>
          <w:rFonts w:eastAsia="Times New Roman"/>
          <w:sz w:val="24"/>
          <w:szCs w:val="24"/>
        </w:rPr>
        <w:t>ve</w:t>
      </w:r>
      <w:r w:rsidRPr="002C5062">
        <w:rPr>
          <w:rFonts w:eastAsia="Times New Roman"/>
          <w:sz w:val="24"/>
          <w:szCs w:val="24"/>
        </w:rPr>
        <w:t xml:space="preserve"> been addressed by having proper project design, norms and procedures for participatory sustainable forest management, which will be important to closely follow and monitor.</w:t>
      </w:r>
    </w:p>
    <w:p w14:paraId="40BD0525" w14:textId="77777777" w:rsidR="006874EF" w:rsidRDefault="006874EF" w:rsidP="006874EF">
      <w:pPr>
        <w:spacing w:line="234" w:lineRule="auto"/>
        <w:ind w:right="20"/>
        <w:jc w:val="both"/>
        <w:rPr>
          <w:rFonts w:eastAsia="Times New Roman"/>
          <w:sz w:val="24"/>
          <w:szCs w:val="24"/>
        </w:rPr>
      </w:pPr>
    </w:p>
    <w:p w14:paraId="2E7B3096" w14:textId="77777777" w:rsidR="006874EF" w:rsidRDefault="006874EF" w:rsidP="006874EF">
      <w:pPr>
        <w:spacing w:line="234" w:lineRule="auto"/>
        <w:ind w:right="20"/>
        <w:jc w:val="both"/>
        <w:rPr>
          <w:rFonts w:eastAsia="Times New Roman"/>
          <w:sz w:val="24"/>
          <w:szCs w:val="24"/>
        </w:rPr>
      </w:pPr>
      <w:r w:rsidRPr="00F56575">
        <w:rPr>
          <w:rFonts w:eastAsia="Times New Roman"/>
          <w:sz w:val="24"/>
          <w:szCs w:val="24"/>
        </w:rPr>
        <w:t>The updated CEF, through its Process Framework, address</w:t>
      </w:r>
      <w:r>
        <w:rPr>
          <w:rFonts w:eastAsia="Times New Roman"/>
          <w:sz w:val="24"/>
          <w:szCs w:val="24"/>
        </w:rPr>
        <w:t>es</w:t>
      </w:r>
      <w:r w:rsidRPr="00F56575">
        <w:rPr>
          <w:rFonts w:eastAsia="Times New Roman"/>
          <w:sz w:val="24"/>
          <w:szCs w:val="24"/>
        </w:rPr>
        <w:t xml:space="preserve"> access restrictions as a result of the project implementation on the target and communities and gaps in implementation of community engagement and consultation processes. The CEF processes and procedures ensure that the free, prior and informed consultation process will be conducted with affected people</w:t>
      </w:r>
      <w:r>
        <w:rPr>
          <w:rFonts w:eastAsia="Times New Roman"/>
          <w:sz w:val="24"/>
          <w:szCs w:val="24"/>
        </w:rPr>
        <w:t>,</w:t>
      </w:r>
      <w:r w:rsidRPr="00F56575">
        <w:rPr>
          <w:rFonts w:eastAsia="Times New Roman"/>
          <w:sz w:val="24"/>
          <w:szCs w:val="24"/>
        </w:rPr>
        <w:t xml:space="preserve"> and that project beneficiaries will meaningfully participate in the development and implementation of alternative natural resource use practices,</w:t>
      </w:r>
      <w:r>
        <w:rPr>
          <w:rFonts w:eastAsia="Times New Roman"/>
          <w:sz w:val="24"/>
          <w:szCs w:val="24"/>
        </w:rPr>
        <w:t xml:space="preserve"> leading </w:t>
      </w:r>
      <w:r w:rsidRPr="00F56575">
        <w:rPr>
          <w:rFonts w:eastAsia="Times New Roman"/>
          <w:sz w:val="24"/>
          <w:szCs w:val="24"/>
        </w:rPr>
        <w:t xml:space="preserve">more sustainable livelihoods. </w:t>
      </w:r>
    </w:p>
    <w:p w14:paraId="4703C3A8" w14:textId="77777777" w:rsidR="006874EF" w:rsidRDefault="006874EF" w:rsidP="006874EF">
      <w:pPr>
        <w:spacing w:line="234" w:lineRule="auto"/>
        <w:ind w:right="20"/>
        <w:jc w:val="both"/>
        <w:rPr>
          <w:rFonts w:eastAsia="Times New Roman"/>
          <w:sz w:val="24"/>
          <w:szCs w:val="24"/>
        </w:rPr>
      </w:pPr>
    </w:p>
    <w:p w14:paraId="7675E3B6" w14:textId="77777777" w:rsidR="006874EF" w:rsidRDefault="006874EF" w:rsidP="006874EF">
      <w:pPr>
        <w:spacing w:line="234" w:lineRule="auto"/>
        <w:ind w:right="20"/>
        <w:jc w:val="both"/>
        <w:rPr>
          <w:rFonts w:eastAsia="Times New Roman"/>
          <w:sz w:val="24"/>
          <w:szCs w:val="24"/>
        </w:rPr>
      </w:pPr>
      <w:r w:rsidRPr="00F56575">
        <w:rPr>
          <w:rFonts w:eastAsia="Times New Roman"/>
          <w:sz w:val="24"/>
          <w:szCs w:val="24"/>
        </w:rPr>
        <w:t xml:space="preserve">The participatory processes that have been used in the project are embedded in the development of CAPs, which are designed to be signed and endorsed by both beneficiary communities and District Agricultural and Forestry Office (DAFO) as the expression of broad community support. CAPs are meant to include measures to both enhance income streams of villagers and address short-term loss in livelihood that may result from stronger restriction of access to forest resources. Baseline livelihood data especially of vulnerable households, including women-headed households, will be collected based on participatory poverty assessment, and their livelihood status will be regularly monitored throughout the project implementation under the participatory monitoring and evaluation (M&amp;E). </w:t>
      </w:r>
    </w:p>
    <w:p w14:paraId="23ADBB99" w14:textId="77777777" w:rsidR="006874EF" w:rsidRDefault="006874EF" w:rsidP="006874EF">
      <w:pPr>
        <w:spacing w:line="234" w:lineRule="auto"/>
        <w:ind w:right="20"/>
        <w:jc w:val="both"/>
        <w:rPr>
          <w:rFonts w:eastAsia="Times New Roman"/>
          <w:sz w:val="24"/>
          <w:szCs w:val="24"/>
        </w:rPr>
      </w:pPr>
    </w:p>
    <w:p w14:paraId="5B02A76F" w14:textId="77777777" w:rsidR="006874EF" w:rsidRDefault="006874EF" w:rsidP="006874EF">
      <w:pPr>
        <w:spacing w:line="234" w:lineRule="auto"/>
        <w:ind w:right="20"/>
        <w:jc w:val="both"/>
        <w:rPr>
          <w:rFonts w:eastAsia="Times New Roman"/>
          <w:sz w:val="24"/>
          <w:szCs w:val="24"/>
        </w:rPr>
      </w:pPr>
      <w:r w:rsidRPr="00F56575">
        <w:rPr>
          <w:rFonts w:eastAsia="Times New Roman"/>
          <w:sz w:val="24"/>
          <w:szCs w:val="24"/>
        </w:rPr>
        <w:t>Under the participatory M&amp;E, village level meetings will be conducted on a quarterly basis, with the support from project</w:t>
      </w:r>
      <w:r>
        <w:rPr>
          <w:rFonts w:eastAsia="Times New Roman"/>
          <w:sz w:val="24"/>
          <w:szCs w:val="24"/>
        </w:rPr>
        <w:t>-</w:t>
      </w:r>
      <w:r w:rsidRPr="00F56575">
        <w:rPr>
          <w:rFonts w:eastAsia="Times New Roman"/>
          <w:sz w:val="24"/>
          <w:szCs w:val="24"/>
        </w:rPr>
        <w:t xml:space="preserve">hired consultants and local experts with experience in participatory methods, and impacted villagers will be identified, livelihood status of vulnerable households be assessed, and measures that may potentially improve project performance in enhancing community livelihoods will be explored. Where villages consist of hamlets that previously constituted independent villages but are now administratively consolidated into larger villages, participatory planning process will start at the hamlet level to ensure that priorities and concerns that may be raised by people from the hamlets and ethnic minorities are reflected in CAP. Project implementation staff under the support of qualified international and national experts embedded at the district level will help ensure that participatory processes are properly carried out, that villagers gradually gain more experience and knowledge in participatory processes during project implementation, and that voices and interests of minority hamlets are respected in the village level planning process. </w:t>
      </w:r>
    </w:p>
    <w:p w14:paraId="0FDE38C6" w14:textId="77777777" w:rsidR="006874EF" w:rsidRDefault="006874EF" w:rsidP="006874EF">
      <w:pPr>
        <w:spacing w:line="234" w:lineRule="auto"/>
        <w:ind w:right="20"/>
        <w:jc w:val="both"/>
        <w:rPr>
          <w:rFonts w:eastAsia="Times New Roman"/>
          <w:sz w:val="24"/>
          <w:szCs w:val="24"/>
        </w:rPr>
      </w:pPr>
    </w:p>
    <w:p w14:paraId="5B34C989" w14:textId="77777777" w:rsidR="006874EF" w:rsidRPr="00F56575" w:rsidRDefault="006874EF" w:rsidP="006874EF">
      <w:pPr>
        <w:spacing w:line="234" w:lineRule="auto"/>
        <w:ind w:right="20"/>
        <w:jc w:val="both"/>
        <w:rPr>
          <w:rFonts w:eastAsia="Times New Roman"/>
          <w:sz w:val="24"/>
          <w:szCs w:val="24"/>
        </w:rPr>
      </w:pPr>
      <w:r w:rsidRPr="00F56575">
        <w:rPr>
          <w:rFonts w:eastAsia="Times New Roman"/>
          <w:sz w:val="24"/>
          <w:szCs w:val="24"/>
        </w:rPr>
        <w:lastRenderedPageBreak/>
        <w:t>Elected village representatives including both a male and a female representative will participate in the annual meeting at the district level, to discuss with project implementing agencies outstanding safeguard issues and agree on measures to address them.</w:t>
      </w:r>
    </w:p>
    <w:p w14:paraId="13248329" w14:textId="77777777" w:rsidR="007B63A8" w:rsidRDefault="007B63A8">
      <w:pPr>
        <w:spacing w:line="239" w:lineRule="auto"/>
        <w:ind w:right="20"/>
        <w:jc w:val="both"/>
        <w:rPr>
          <w:rFonts w:eastAsia="Times New Roman"/>
          <w:sz w:val="24"/>
          <w:szCs w:val="24"/>
        </w:rPr>
      </w:pPr>
    </w:p>
    <w:p w14:paraId="7AC86F11" w14:textId="77777777" w:rsidR="007B63A8" w:rsidRDefault="007B63A8">
      <w:pPr>
        <w:spacing w:line="239" w:lineRule="auto"/>
        <w:ind w:right="20"/>
        <w:jc w:val="both"/>
        <w:rPr>
          <w:rFonts w:eastAsia="Times New Roman"/>
          <w:sz w:val="24"/>
          <w:szCs w:val="24"/>
        </w:rPr>
      </w:pPr>
    </w:p>
    <w:p w14:paraId="7659E1B3" w14:textId="77777777" w:rsidR="009624BE" w:rsidRDefault="007B63A8">
      <w:pPr>
        <w:spacing w:line="239" w:lineRule="auto"/>
        <w:ind w:right="20"/>
        <w:jc w:val="both"/>
        <w:rPr>
          <w:sz w:val="20"/>
          <w:szCs w:val="20"/>
        </w:rPr>
      </w:pPr>
      <w:r>
        <w:rPr>
          <w:rFonts w:eastAsia="Times New Roman"/>
          <w:sz w:val="24"/>
          <w:szCs w:val="24"/>
        </w:rPr>
        <w:t>As for the parent project, t</w:t>
      </w:r>
      <w:r w:rsidR="00CE42A3">
        <w:rPr>
          <w:rFonts w:eastAsia="Times New Roman"/>
          <w:sz w:val="24"/>
          <w:szCs w:val="24"/>
        </w:rPr>
        <w:t xml:space="preserve">he ESIA, </w:t>
      </w:r>
      <w:r>
        <w:rPr>
          <w:rFonts w:eastAsia="Times New Roman"/>
          <w:sz w:val="24"/>
          <w:szCs w:val="24"/>
        </w:rPr>
        <w:t>and all</w:t>
      </w:r>
      <w:r w:rsidR="00CE42A3">
        <w:rPr>
          <w:rFonts w:eastAsia="Times New Roman"/>
          <w:sz w:val="24"/>
          <w:szCs w:val="24"/>
        </w:rPr>
        <w:t xml:space="preserve"> Safeguard instruments </w:t>
      </w:r>
      <w:r>
        <w:rPr>
          <w:rFonts w:eastAsia="Times New Roman"/>
          <w:sz w:val="24"/>
          <w:szCs w:val="24"/>
        </w:rPr>
        <w:t xml:space="preserve">that cover </w:t>
      </w:r>
      <w:r w:rsidR="00CE42A3">
        <w:rPr>
          <w:rFonts w:eastAsia="Times New Roman"/>
          <w:sz w:val="24"/>
          <w:szCs w:val="24"/>
        </w:rPr>
        <w:t xml:space="preserve">the </w:t>
      </w:r>
      <w:r w:rsidR="00623FE6">
        <w:rPr>
          <w:rFonts w:eastAsia="Times New Roman"/>
          <w:sz w:val="24"/>
          <w:szCs w:val="24"/>
        </w:rPr>
        <w:t xml:space="preserve">proposed </w:t>
      </w:r>
      <w:r>
        <w:rPr>
          <w:rFonts w:eastAsia="Times New Roman"/>
          <w:sz w:val="24"/>
          <w:szCs w:val="24"/>
        </w:rPr>
        <w:t>AF-SUPSFM</w:t>
      </w:r>
      <w:r w:rsidR="00623FE6">
        <w:rPr>
          <w:rFonts w:eastAsia="Times New Roman"/>
          <w:sz w:val="24"/>
          <w:szCs w:val="24"/>
        </w:rPr>
        <w:t xml:space="preserve"> </w:t>
      </w:r>
      <w:r w:rsidR="00CE42A3">
        <w:rPr>
          <w:rFonts w:eastAsia="Times New Roman"/>
          <w:sz w:val="24"/>
          <w:szCs w:val="24"/>
        </w:rPr>
        <w:t>must be compliant with the WB safeguard policies concerning:</w:t>
      </w:r>
    </w:p>
    <w:p w14:paraId="71347A0C" w14:textId="77777777" w:rsidR="009624BE" w:rsidRDefault="009624BE">
      <w:pPr>
        <w:spacing w:line="289" w:lineRule="exact"/>
        <w:rPr>
          <w:sz w:val="20"/>
          <w:szCs w:val="20"/>
        </w:rPr>
      </w:pPr>
    </w:p>
    <w:p w14:paraId="053B1F77" w14:textId="77777777" w:rsidR="009624BE" w:rsidRDefault="00CE42A3">
      <w:pPr>
        <w:numPr>
          <w:ilvl w:val="0"/>
          <w:numId w:val="3"/>
        </w:numPr>
        <w:tabs>
          <w:tab w:val="left" w:pos="780"/>
        </w:tabs>
        <w:ind w:left="780" w:hanging="369"/>
        <w:rPr>
          <w:rFonts w:ascii="Symbol" w:eastAsia="Symbol" w:hAnsi="Symbol" w:cs="Symbol"/>
          <w:sz w:val="24"/>
          <w:szCs w:val="24"/>
        </w:rPr>
      </w:pPr>
      <w:r>
        <w:rPr>
          <w:rFonts w:eastAsia="Times New Roman"/>
          <w:b/>
          <w:bCs/>
          <w:sz w:val="24"/>
          <w:szCs w:val="24"/>
        </w:rPr>
        <w:t>Environmental Assessment (OP 4.01)</w:t>
      </w:r>
    </w:p>
    <w:p w14:paraId="4832CA82" w14:textId="77777777" w:rsidR="009624BE" w:rsidRDefault="00CE42A3">
      <w:pPr>
        <w:numPr>
          <w:ilvl w:val="0"/>
          <w:numId w:val="3"/>
        </w:numPr>
        <w:tabs>
          <w:tab w:val="left" w:pos="780"/>
        </w:tabs>
        <w:spacing w:line="239" w:lineRule="auto"/>
        <w:ind w:left="780" w:hanging="369"/>
        <w:rPr>
          <w:rFonts w:ascii="Symbol" w:eastAsia="Symbol" w:hAnsi="Symbol" w:cs="Symbol"/>
          <w:sz w:val="24"/>
          <w:szCs w:val="24"/>
        </w:rPr>
      </w:pPr>
      <w:r>
        <w:rPr>
          <w:rFonts w:eastAsia="Times New Roman"/>
          <w:b/>
          <w:bCs/>
          <w:sz w:val="24"/>
          <w:szCs w:val="24"/>
        </w:rPr>
        <w:t>Natural Habitats (OP 4.04)</w:t>
      </w:r>
    </w:p>
    <w:p w14:paraId="5F8FB27E" w14:textId="77777777" w:rsidR="009624BE" w:rsidRDefault="00CE42A3">
      <w:pPr>
        <w:numPr>
          <w:ilvl w:val="0"/>
          <w:numId w:val="3"/>
        </w:numPr>
        <w:tabs>
          <w:tab w:val="left" w:pos="780"/>
        </w:tabs>
        <w:ind w:left="780" w:hanging="369"/>
        <w:rPr>
          <w:rFonts w:ascii="Symbol" w:eastAsia="Symbol" w:hAnsi="Symbol" w:cs="Symbol"/>
          <w:sz w:val="24"/>
          <w:szCs w:val="24"/>
        </w:rPr>
      </w:pPr>
      <w:r>
        <w:rPr>
          <w:rFonts w:eastAsia="Times New Roman"/>
          <w:b/>
          <w:bCs/>
          <w:sz w:val="24"/>
          <w:szCs w:val="24"/>
        </w:rPr>
        <w:t>Pest Management (OP 4.09)</w:t>
      </w:r>
    </w:p>
    <w:p w14:paraId="26BF80BD" w14:textId="77777777" w:rsidR="009624BE" w:rsidRDefault="00CE42A3">
      <w:pPr>
        <w:numPr>
          <w:ilvl w:val="0"/>
          <w:numId w:val="3"/>
        </w:numPr>
        <w:tabs>
          <w:tab w:val="left" w:pos="780"/>
        </w:tabs>
        <w:spacing w:line="239" w:lineRule="auto"/>
        <w:ind w:left="780" w:hanging="369"/>
        <w:rPr>
          <w:rFonts w:ascii="Symbol" w:eastAsia="Symbol" w:hAnsi="Symbol" w:cs="Symbol"/>
          <w:sz w:val="24"/>
          <w:szCs w:val="24"/>
        </w:rPr>
      </w:pPr>
      <w:r>
        <w:rPr>
          <w:rFonts w:eastAsia="Times New Roman"/>
          <w:b/>
          <w:bCs/>
          <w:sz w:val="24"/>
          <w:szCs w:val="24"/>
        </w:rPr>
        <w:t>Indigenous Peoples (OP 4.10)</w:t>
      </w:r>
    </w:p>
    <w:p w14:paraId="1BBA9AE5" w14:textId="77777777" w:rsidR="009624BE" w:rsidRDefault="00CE42A3">
      <w:pPr>
        <w:numPr>
          <w:ilvl w:val="0"/>
          <w:numId w:val="3"/>
        </w:numPr>
        <w:tabs>
          <w:tab w:val="left" w:pos="780"/>
        </w:tabs>
        <w:spacing w:line="239" w:lineRule="auto"/>
        <w:ind w:left="780" w:hanging="369"/>
        <w:rPr>
          <w:rFonts w:ascii="Symbol" w:eastAsia="Symbol" w:hAnsi="Symbol" w:cs="Symbol"/>
          <w:sz w:val="24"/>
          <w:szCs w:val="24"/>
        </w:rPr>
      </w:pPr>
      <w:r>
        <w:rPr>
          <w:rFonts w:eastAsia="Times New Roman"/>
          <w:b/>
          <w:bCs/>
          <w:sz w:val="24"/>
          <w:szCs w:val="24"/>
        </w:rPr>
        <w:t>Physical Cultural Resources (OP 4.11)</w:t>
      </w:r>
    </w:p>
    <w:p w14:paraId="60D4FA90" w14:textId="77777777" w:rsidR="009624BE" w:rsidRDefault="009624BE">
      <w:pPr>
        <w:spacing w:line="1" w:lineRule="exact"/>
        <w:rPr>
          <w:rFonts w:ascii="Symbol" w:eastAsia="Symbol" w:hAnsi="Symbol" w:cs="Symbol"/>
          <w:sz w:val="24"/>
          <w:szCs w:val="24"/>
        </w:rPr>
      </w:pPr>
    </w:p>
    <w:p w14:paraId="659D4911" w14:textId="77777777" w:rsidR="009624BE" w:rsidRDefault="00CE42A3">
      <w:pPr>
        <w:numPr>
          <w:ilvl w:val="0"/>
          <w:numId w:val="3"/>
        </w:numPr>
        <w:tabs>
          <w:tab w:val="left" w:pos="780"/>
        </w:tabs>
        <w:ind w:left="780" w:hanging="369"/>
        <w:rPr>
          <w:rFonts w:ascii="Symbol" w:eastAsia="Symbol" w:hAnsi="Symbol" w:cs="Symbol"/>
          <w:sz w:val="24"/>
          <w:szCs w:val="24"/>
        </w:rPr>
      </w:pPr>
      <w:r>
        <w:rPr>
          <w:rFonts w:eastAsia="Times New Roman"/>
          <w:b/>
          <w:bCs/>
          <w:sz w:val="24"/>
          <w:szCs w:val="24"/>
        </w:rPr>
        <w:t>Involuntary Resettlement (OP 4.12)</w:t>
      </w:r>
    </w:p>
    <w:p w14:paraId="5E08FA73" w14:textId="77777777" w:rsidR="009624BE" w:rsidRDefault="00CE42A3">
      <w:pPr>
        <w:numPr>
          <w:ilvl w:val="0"/>
          <w:numId w:val="3"/>
        </w:numPr>
        <w:tabs>
          <w:tab w:val="left" w:pos="780"/>
        </w:tabs>
        <w:spacing w:line="237" w:lineRule="auto"/>
        <w:ind w:left="780" w:hanging="369"/>
        <w:rPr>
          <w:rFonts w:ascii="Symbol" w:eastAsia="Symbol" w:hAnsi="Symbol" w:cs="Symbol"/>
        </w:rPr>
      </w:pPr>
      <w:r>
        <w:rPr>
          <w:rFonts w:eastAsia="Times New Roman"/>
          <w:b/>
          <w:bCs/>
          <w:sz w:val="24"/>
          <w:szCs w:val="24"/>
        </w:rPr>
        <w:t>Forest Strategy (OP 4.36)</w:t>
      </w:r>
    </w:p>
    <w:p w14:paraId="197CEF7D" w14:textId="77777777" w:rsidR="009624BE" w:rsidRDefault="009624BE">
      <w:pPr>
        <w:spacing w:line="241" w:lineRule="exact"/>
        <w:rPr>
          <w:sz w:val="20"/>
          <w:szCs w:val="20"/>
        </w:rPr>
      </w:pPr>
    </w:p>
    <w:p w14:paraId="68FC3C7D" w14:textId="77777777" w:rsidR="009624BE" w:rsidRDefault="00CE42A3">
      <w:pPr>
        <w:rPr>
          <w:sz w:val="20"/>
          <w:szCs w:val="20"/>
        </w:rPr>
      </w:pPr>
      <w:r>
        <w:rPr>
          <w:rFonts w:eastAsia="Times New Roman"/>
          <w:b/>
          <w:bCs/>
          <w:i/>
          <w:iCs/>
          <w:sz w:val="24"/>
          <w:szCs w:val="24"/>
        </w:rPr>
        <w:t>4.2 Expected Environmental and Social Impacts, and Methodology</w:t>
      </w:r>
    </w:p>
    <w:p w14:paraId="2FA97C73" w14:textId="77777777" w:rsidR="009624BE" w:rsidRDefault="009624BE">
      <w:pPr>
        <w:spacing w:line="67" w:lineRule="exact"/>
        <w:rPr>
          <w:sz w:val="20"/>
          <w:szCs w:val="20"/>
        </w:rPr>
      </w:pPr>
    </w:p>
    <w:p w14:paraId="141816FB" w14:textId="77777777" w:rsidR="00FC654D" w:rsidRDefault="00FC654D">
      <w:pPr>
        <w:spacing w:line="238" w:lineRule="auto"/>
        <w:ind w:right="20"/>
        <w:jc w:val="both"/>
        <w:rPr>
          <w:rFonts w:eastAsia="Times New Roman"/>
          <w:sz w:val="24"/>
          <w:szCs w:val="24"/>
        </w:rPr>
      </w:pPr>
    </w:p>
    <w:p w14:paraId="7B364E6E" w14:textId="77777777" w:rsidR="009624BE" w:rsidRDefault="00FC654D">
      <w:pPr>
        <w:spacing w:line="238" w:lineRule="auto"/>
        <w:ind w:right="20"/>
        <w:jc w:val="both"/>
        <w:rPr>
          <w:sz w:val="20"/>
          <w:szCs w:val="20"/>
        </w:rPr>
      </w:pPr>
      <w:r>
        <w:rPr>
          <w:rFonts w:eastAsia="Times New Roman"/>
          <w:sz w:val="24"/>
          <w:szCs w:val="24"/>
        </w:rPr>
        <w:t>AF</w:t>
      </w:r>
      <w:r w:rsidR="00A4417E">
        <w:rPr>
          <w:rFonts w:eastAsia="Times New Roman"/>
          <w:sz w:val="24"/>
          <w:szCs w:val="24"/>
        </w:rPr>
        <w:t>-SUPSFM</w:t>
      </w:r>
      <w:r>
        <w:rPr>
          <w:rFonts w:eastAsia="Times New Roman"/>
          <w:sz w:val="24"/>
          <w:szCs w:val="24"/>
        </w:rPr>
        <w:t xml:space="preserve"> will continue implementing the methodology undertaken under SUPSFM. </w:t>
      </w:r>
      <w:r w:rsidR="007B63A8">
        <w:rPr>
          <w:rFonts w:eastAsia="Times New Roman"/>
          <w:sz w:val="24"/>
          <w:szCs w:val="24"/>
        </w:rPr>
        <w:t xml:space="preserve"> Annual safeguards Assessments carried out during the parent project found no major unresolved issues during implementation.  </w:t>
      </w:r>
      <w:r w:rsidR="00CE42A3">
        <w:rPr>
          <w:rFonts w:eastAsia="Times New Roman"/>
          <w:sz w:val="24"/>
          <w:szCs w:val="24"/>
        </w:rPr>
        <w:t>There is an extensive library of literature that has been developed for SUFORD</w:t>
      </w:r>
      <w:r w:rsidR="003F105B">
        <w:rPr>
          <w:rFonts w:eastAsia="Times New Roman"/>
          <w:sz w:val="24"/>
          <w:szCs w:val="24"/>
        </w:rPr>
        <w:t xml:space="preserve"> and SU</w:t>
      </w:r>
      <w:r w:rsidR="00AF7102">
        <w:rPr>
          <w:rFonts w:eastAsia="Times New Roman"/>
          <w:sz w:val="24"/>
          <w:szCs w:val="24"/>
        </w:rPr>
        <w:t>PSFM</w:t>
      </w:r>
      <w:r w:rsidR="00CE42A3">
        <w:rPr>
          <w:rFonts w:eastAsia="Times New Roman"/>
          <w:sz w:val="24"/>
          <w:szCs w:val="24"/>
        </w:rPr>
        <w:t xml:space="preserve">, including ethnic development plans; socio-economic impact assessment; traditional ecological knowledge, and various technical handbooks. Of pertinence to </w:t>
      </w:r>
      <w:r w:rsidR="00AF7102">
        <w:rPr>
          <w:rFonts w:eastAsia="Times New Roman"/>
          <w:sz w:val="24"/>
          <w:szCs w:val="24"/>
        </w:rPr>
        <w:t>AF-</w:t>
      </w:r>
      <w:r w:rsidR="00CE42A3">
        <w:rPr>
          <w:rFonts w:eastAsia="Times New Roman"/>
          <w:sz w:val="24"/>
          <w:szCs w:val="24"/>
        </w:rPr>
        <w:t xml:space="preserve">SUPSFM are several recent reviews of the SUFORD-AF </w:t>
      </w:r>
      <w:r w:rsidR="00AF7102">
        <w:rPr>
          <w:rFonts w:eastAsia="Times New Roman"/>
          <w:sz w:val="24"/>
          <w:szCs w:val="24"/>
        </w:rPr>
        <w:t xml:space="preserve">and SUPSFM </w:t>
      </w:r>
      <w:r w:rsidR="00CE42A3">
        <w:rPr>
          <w:rFonts w:eastAsia="Times New Roman"/>
          <w:sz w:val="24"/>
          <w:szCs w:val="24"/>
        </w:rPr>
        <w:t xml:space="preserve">social livelihoods program and also key studies including </w:t>
      </w:r>
      <w:r w:rsidR="007B63A8">
        <w:rPr>
          <w:rFonts w:eastAsia="Times New Roman"/>
          <w:sz w:val="24"/>
          <w:szCs w:val="24"/>
        </w:rPr>
        <w:t xml:space="preserve">an </w:t>
      </w:r>
      <w:r w:rsidR="00CE42A3">
        <w:rPr>
          <w:rFonts w:eastAsia="Times New Roman"/>
          <w:sz w:val="24"/>
          <w:szCs w:val="24"/>
        </w:rPr>
        <w:t xml:space="preserve">Ethnological study of Katuic speaking groups. Those reports were </w:t>
      </w:r>
      <w:r w:rsidR="007B63A8">
        <w:rPr>
          <w:rFonts w:eastAsia="Times New Roman"/>
          <w:sz w:val="24"/>
          <w:szCs w:val="24"/>
        </w:rPr>
        <w:t xml:space="preserve">complemented </w:t>
      </w:r>
      <w:r w:rsidR="00CE42A3">
        <w:rPr>
          <w:rFonts w:eastAsia="Times New Roman"/>
          <w:sz w:val="24"/>
          <w:szCs w:val="24"/>
        </w:rPr>
        <w:t>by various mid-term reviews, field assessments, and project social impact assessments</w:t>
      </w:r>
      <w:r w:rsidR="006874EF">
        <w:rPr>
          <w:rFonts w:eastAsia="Times New Roman"/>
          <w:sz w:val="24"/>
          <w:szCs w:val="24"/>
        </w:rPr>
        <w:t>.</w:t>
      </w:r>
    </w:p>
    <w:p w14:paraId="6D6BDB74" w14:textId="77777777" w:rsidR="009624BE" w:rsidRDefault="009624BE">
      <w:pPr>
        <w:spacing w:line="277" w:lineRule="exact"/>
        <w:rPr>
          <w:sz w:val="20"/>
          <w:szCs w:val="20"/>
        </w:rPr>
      </w:pPr>
      <w:bookmarkStart w:id="5" w:name="page6"/>
      <w:bookmarkEnd w:id="5"/>
    </w:p>
    <w:p w14:paraId="5DCED6F7" w14:textId="77777777" w:rsidR="009624BE" w:rsidRDefault="00CE42A3">
      <w:pPr>
        <w:spacing w:line="238" w:lineRule="auto"/>
        <w:jc w:val="both"/>
        <w:rPr>
          <w:sz w:val="20"/>
          <w:szCs w:val="20"/>
        </w:rPr>
      </w:pPr>
      <w:r>
        <w:rPr>
          <w:rFonts w:eastAsia="Times New Roman"/>
          <w:sz w:val="24"/>
          <w:szCs w:val="24"/>
        </w:rPr>
        <w:t xml:space="preserve">Since </w:t>
      </w:r>
      <w:r w:rsidR="00B83D65">
        <w:rPr>
          <w:rFonts w:eastAsia="Times New Roman"/>
          <w:sz w:val="24"/>
          <w:szCs w:val="24"/>
        </w:rPr>
        <w:t>AF-</w:t>
      </w:r>
      <w:r>
        <w:rPr>
          <w:rFonts w:eastAsia="Times New Roman"/>
          <w:sz w:val="24"/>
          <w:szCs w:val="24"/>
        </w:rPr>
        <w:t xml:space="preserve">SUPSFM is </w:t>
      </w:r>
      <w:r w:rsidR="000975B5">
        <w:rPr>
          <w:rFonts w:eastAsia="Times New Roman"/>
          <w:sz w:val="24"/>
          <w:szCs w:val="24"/>
        </w:rPr>
        <w:t xml:space="preserve">not </w:t>
      </w:r>
      <w:r>
        <w:rPr>
          <w:rFonts w:eastAsia="Times New Roman"/>
          <w:sz w:val="24"/>
          <w:szCs w:val="24"/>
        </w:rPr>
        <w:t>extending into new areas</w:t>
      </w:r>
      <w:r w:rsidR="00E57281">
        <w:rPr>
          <w:rFonts w:eastAsia="Times New Roman"/>
          <w:sz w:val="24"/>
          <w:szCs w:val="24"/>
        </w:rPr>
        <w:t>,</w:t>
      </w:r>
      <w:r>
        <w:rPr>
          <w:rFonts w:eastAsia="Times New Roman"/>
          <w:sz w:val="24"/>
          <w:szCs w:val="24"/>
        </w:rPr>
        <w:t xml:space="preserve"> </w:t>
      </w:r>
      <w:r w:rsidR="00CD2F0B">
        <w:rPr>
          <w:rFonts w:eastAsia="Times New Roman"/>
          <w:sz w:val="24"/>
          <w:szCs w:val="24"/>
        </w:rPr>
        <w:t xml:space="preserve">there will be no additional </w:t>
      </w:r>
      <w:r>
        <w:rPr>
          <w:rFonts w:eastAsia="Times New Roman"/>
          <w:sz w:val="24"/>
          <w:szCs w:val="24"/>
        </w:rPr>
        <w:t xml:space="preserve">social diagnostic. While the challenges to </w:t>
      </w:r>
      <w:r w:rsidR="00B83D65">
        <w:rPr>
          <w:rFonts w:eastAsia="Times New Roman"/>
          <w:sz w:val="24"/>
          <w:szCs w:val="24"/>
        </w:rPr>
        <w:t>AF-</w:t>
      </w:r>
      <w:r>
        <w:rPr>
          <w:rFonts w:eastAsia="Times New Roman"/>
          <w:sz w:val="24"/>
          <w:szCs w:val="24"/>
        </w:rPr>
        <w:t xml:space="preserve">SUPSFM are expected to be similar to those experienced by </w:t>
      </w:r>
      <w:r w:rsidR="00B83D65">
        <w:rPr>
          <w:rFonts w:eastAsia="Times New Roman"/>
          <w:sz w:val="24"/>
          <w:szCs w:val="24"/>
        </w:rPr>
        <w:t>SUPSFM</w:t>
      </w:r>
      <w:r>
        <w:rPr>
          <w:rFonts w:eastAsia="Times New Roman"/>
          <w:sz w:val="24"/>
          <w:szCs w:val="24"/>
        </w:rPr>
        <w:t xml:space="preserve">, the social and environmental characteristics of the northern areas may present yet new unforeseen issues. Safeguards, both environmental and social, </w:t>
      </w:r>
      <w:r w:rsidR="008A42C8">
        <w:rPr>
          <w:rFonts w:eastAsia="Times New Roman"/>
          <w:sz w:val="24"/>
          <w:szCs w:val="24"/>
        </w:rPr>
        <w:t xml:space="preserve">continue to be </w:t>
      </w:r>
      <w:r>
        <w:rPr>
          <w:rFonts w:eastAsia="Times New Roman"/>
          <w:sz w:val="24"/>
          <w:szCs w:val="24"/>
        </w:rPr>
        <w:t xml:space="preserve">important aspects of </w:t>
      </w:r>
      <w:r w:rsidR="00AD36D4">
        <w:rPr>
          <w:rFonts w:eastAsia="Times New Roman"/>
          <w:sz w:val="24"/>
          <w:szCs w:val="24"/>
        </w:rPr>
        <w:t>AF-</w:t>
      </w:r>
      <w:r>
        <w:rPr>
          <w:rFonts w:eastAsia="Times New Roman"/>
          <w:sz w:val="24"/>
          <w:szCs w:val="24"/>
        </w:rPr>
        <w:t>SUPSFM design and implementation.</w:t>
      </w:r>
    </w:p>
    <w:p w14:paraId="6319BC3D" w14:textId="77777777" w:rsidR="009624BE" w:rsidRDefault="009624BE">
      <w:pPr>
        <w:spacing w:line="290" w:lineRule="exact"/>
        <w:rPr>
          <w:sz w:val="20"/>
          <w:szCs w:val="20"/>
        </w:rPr>
      </w:pPr>
    </w:p>
    <w:p w14:paraId="6D574953" w14:textId="77777777" w:rsidR="009624BE" w:rsidRDefault="00CE42A3">
      <w:pPr>
        <w:spacing w:line="238" w:lineRule="auto"/>
        <w:ind w:right="20"/>
        <w:jc w:val="both"/>
        <w:rPr>
          <w:sz w:val="20"/>
          <w:szCs w:val="20"/>
        </w:rPr>
      </w:pPr>
      <w:r>
        <w:rPr>
          <w:rFonts w:eastAsia="Times New Roman"/>
          <w:sz w:val="24"/>
          <w:szCs w:val="24"/>
        </w:rPr>
        <w:t xml:space="preserve">A number of missions were conducted </w:t>
      </w:r>
      <w:r w:rsidR="00547C0D">
        <w:rPr>
          <w:rFonts w:eastAsia="Times New Roman"/>
          <w:sz w:val="24"/>
          <w:szCs w:val="24"/>
        </w:rPr>
        <w:t xml:space="preserve">since 2013 for </w:t>
      </w:r>
      <w:r w:rsidR="00F9090E">
        <w:rPr>
          <w:rFonts w:eastAsia="Times New Roman"/>
          <w:sz w:val="24"/>
          <w:szCs w:val="24"/>
        </w:rPr>
        <w:t xml:space="preserve">implementation support to </w:t>
      </w:r>
      <w:r w:rsidR="00547C0D">
        <w:rPr>
          <w:rFonts w:eastAsia="Times New Roman"/>
          <w:sz w:val="24"/>
          <w:szCs w:val="24"/>
        </w:rPr>
        <w:t xml:space="preserve">SUPSFM </w:t>
      </w:r>
      <w:r w:rsidR="00F9090E">
        <w:rPr>
          <w:rFonts w:eastAsia="Times New Roman"/>
          <w:sz w:val="24"/>
          <w:szCs w:val="24"/>
        </w:rPr>
        <w:t>including</w:t>
      </w:r>
      <w:r>
        <w:rPr>
          <w:rFonts w:eastAsia="Times New Roman"/>
          <w:sz w:val="24"/>
          <w:szCs w:val="24"/>
        </w:rPr>
        <w:t xml:space="preserve"> the WB and various stakeholder line agencies, primarily at provincial and central levels. </w:t>
      </w:r>
      <w:r w:rsidR="00F9090E">
        <w:rPr>
          <w:rFonts w:eastAsia="Times New Roman"/>
          <w:sz w:val="24"/>
          <w:szCs w:val="24"/>
        </w:rPr>
        <w:t>The</w:t>
      </w:r>
      <w:r>
        <w:rPr>
          <w:rFonts w:eastAsia="Times New Roman"/>
          <w:sz w:val="24"/>
          <w:szCs w:val="24"/>
        </w:rPr>
        <w:t xml:space="preserve"> missions provided a forum for </w:t>
      </w:r>
      <w:r w:rsidR="00F9090E">
        <w:rPr>
          <w:rFonts w:eastAsia="Times New Roman"/>
          <w:sz w:val="24"/>
          <w:szCs w:val="24"/>
        </w:rPr>
        <w:t xml:space="preserve">DOF’s </w:t>
      </w:r>
      <w:r w:rsidR="00A453A1">
        <w:rPr>
          <w:rFonts w:eastAsia="Times New Roman"/>
          <w:sz w:val="24"/>
          <w:szCs w:val="24"/>
        </w:rPr>
        <w:t xml:space="preserve">SUPSFM </w:t>
      </w:r>
      <w:r w:rsidR="00F9090E">
        <w:rPr>
          <w:rFonts w:eastAsia="Times New Roman"/>
          <w:sz w:val="24"/>
          <w:szCs w:val="24"/>
        </w:rPr>
        <w:t>project team</w:t>
      </w:r>
      <w:r>
        <w:rPr>
          <w:rFonts w:eastAsia="Times New Roman"/>
          <w:sz w:val="24"/>
          <w:szCs w:val="24"/>
        </w:rPr>
        <w:t xml:space="preserve"> to present project progress and discuss its positive aspects and challenges. The ESIA makes use of these shared lessons and was supplemented by village level surveys and district office meetings.</w:t>
      </w:r>
    </w:p>
    <w:p w14:paraId="48A4D4D6" w14:textId="77777777" w:rsidR="009624BE" w:rsidRDefault="009624BE">
      <w:pPr>
        <w:spacing w:line="291" w:lineRule="exact"/>
        <w:rPr>
          <w:sz w:val="20"/>
          <w:szCs w:val="20"/>
        </w:rPr>
      </w:pPr>
    </w:p>
    <w:p w14:paraId="7685EDEE" w14:textId="77777777" w:rsidR="009624BE" w:rsidRDefault="00CE42A3">
      <w:pPr>
        <w:spacing w:line="239" w:lineRule="auto"/>
        <w:ind w:right="20"/>
        <w:jc w:val="both"/>
        <w:rPr>
          <w:sz w:val="20"/>
          <w:szCs w:val="20"/>
        </w:rPr>
      </w:pPr>
      <w:r w:rsidRPr="00EB5E92">
        <w:rPr>
          <w:rFonts w:eastAsia="Times New Roman"/>
          <w:sz w:val="24"/>
          <w:szCs w:val="24"/>
        </w:rPr>
        <w:t xml:space="preserve">The general message from those collective assessments suggests that the environmental and social challenges expected under </w:t>
      </w:r>
      <w:r w:rsidR="000F0A67" w:rsidRPr="00EB5E92">
        <w:rPr>
          <w:rFonts w:eastAsia="Times New Roman"/>
          <w:sz w:val="24"/>
          <w:szCs w:val="24"/>
        </w:rPr>
        <w:t>AF-</w:t>
      </w:r>
      <w:r w:rsidRPr="00EB5E92">
        <w:rPr>
          <w:rFonts w:eastAsia="Times New Roman"/>
          <w:sz w:val="24"/>
          <w:szCs w:val="24"/>
        </w:rPr>
        <w:t>SUPSFM will be similar to those under SUFORD</w:t>
      </w:r>
      <w:r w:rsidR="000F0A67" w:rsidRPr="00EB5E92">
        <w:rPr>
          <w:rFonts w:eastAsia="Times New Roman"/>
          <w:sz w:val="24"/>
          <w:szCs w:val="24"/>
        </w:rPr>
        <w:t xml:space="preserve"> and SUPSFM</w:t>
      </w:r>
      <w:r w:rsidRPr="00EB5E92">
        <w:rPr>
          <w:rFonts w:eastAsia="Times New Roman"/>
          <w:sz w:val="24"/>
          <w:szCs w:val="24"/>
        </w:rPr>
        <w:t>. The reports indicate that by and large the environmental and social impacts of the forestry and livelihood components are relatively minor, but that some aspects of the design and implementation of SUFORD</w:t>
      </w:r>
      <w:r w:rsidR="00830912" w:rsidRPr="00EB5E92">
        <w:rPr>
          <w:rFonts w:eastAsia="Times New Roman"/>
          <w:sz w:val="24"/>
          <w:szCs w:val="24"/>
        </w:rPr>
        <w:t xml:space="preserve"> and SUPSFM</w:t>
      </w:r>
      <w:r w:rsidRPr="00EB5E92">
        <w:rPr>
          <w:rFonts w:eastAsia="Times New Roman"/>
          <w:sz w:val="24"/>
          <w:szCs w:val="24"/>
        </w:rPr>
        <w:t xml:space="preserve"> have shown shortcomings that need to be addressed under </w:t>
      </w:r>
      <w:r w:rsidR="00830912" w:rsidRPr="00EB5E92">
        <w:rPr>
          <w:rFonts w:eastAsia="Times New Roman"/>
          <w:sz w:val="24"/>
          <w:szCs w:val="24"/>
        </w:rPr>
        <w:t>AF-</w:t>
      </w:r>
      <w:r w:rsidRPr="00EB5E92">
        <w:rPr>
          <w:rFonts w:eastAsia="Times New Roman"/>
          <w:sz w:val="24"/>
          <w:szCs w:val="24"/>
        </w:rPr>
        <w:t>SUPSFM. Therefore, an ESIA methodology is taken that focuses on the challenges that have been faced during SUFORD and</w:t>
      </w:r>
      <w:r w:rsidR="00093F44" w:rsidRPr="00EB5E92">
        <w:rPr>
          <w:rFonts w:eastAsia="Times New Roman"/>
          <w:sz w:val="24"/>
          <w:szCs w:val="24"/>
        </w:rPr>
        <w:t xml:space="preserve"> SUPSFM</w:t>
      </w:r>
      <w:r w:rsidR="00F9090E" w:rsidRPr="00EB5E92">
        <w:rPr>
          <w:rFonts w:eastAsia="Times New Roman"/>
          <w:sz w:val="24"/>
          <w:szCs w:val="24"/>
        </w:rPr>
        <w:t>, and that</w:t>
      </w:r>
      <w:r w:rsidRPr="00EB5E92">
        <w:rPr>
          <w:rFonts w:eastAsia="Times New Roman"/>
          <w:sz w:val="24"/>
          <w:szCs w:val="24"/>
        </w:rPr>
        <w:t xml:space="preserve"> will continue to be faced during </w:t>
      </w:r>
      <w:r w:rsidR="00093F44" w:rsidRPr="00EB5E92">
        <w:rPr>
          <w:rFonts w:eastAsia="Times New Roman"/>
          <w:sz w:val="24"/>
          <w:szCs w:val="24"/>
        </w:rPr>
        <w:t>AF-</w:t>
      </w:r>
      <w:r w:rsidRPr="00EB5E92">
        <w:rPr>
          <w:rFonts w:eastAsia="Times New Roman"/>
          <w:sz w:val="24"/>
          <w:szCs w:val="24"/>
        </w:rPr>
        <w:t xml:space="preserve">SUPSFM. Those challenges relate to </w:t>
      </w:r>
      <w:r w:rsidR="00F92504" w:rsidRPr="00EB5E92">
        <w:rPr>
          <w:rFonts w:eastAsia="Times New Roman"/>
          <w:sz w:val="24"/>
          <w:szCs w:val="24"/>
        </w:rPr>
        <w:t>AF-</w:t>
      </w:r>
      <w:r w:rsidRPr="00EB5E92">
        <w:rPr>
          <w:rFonts w:eastAsia="Times New Roman"/>
          <w:sz w:val="24"/>
          <w:szCs w:val="24"/>
        </w:rPr>
        <w:t xml:space="preserve">SUPSFM activities in 9 Central and Southern Lao provinces and the 3 provinces in Northern Lao. Those challenges are described below and design changes for </w:t>
      </w:r>
      <w:r w:rsidR="008E70E9" w:rsidRPr="00EB5E92">
        <w:rPr>
          <w:rFonts w:eastAsia="Times New Roman"/>
          <w:sz w:val="24"/>
          <w:szCs w:val="24"/>
        </w:rPr>
        <w:t>AF-</w:t>
      </w:r>
      <w:r w:rsidRPr="00EB5E92">
        <w:rPr>
          <w:rFonts w:eastAsia="Times New Roman"/>
          <w:sz w:val="24"/>
          <w:szCs w:val="24"/>
        </w:rPr>
        <w:t>SUPSFM are indicated to meet and successfully overcome them.</w:t>
      </w:r>
    </w:p>
    <w:p w14:paraId="0B05BBA6" w14:textId="77777777" w:rsidR="009624BE" w:rsidRDefault="009624BE">
      <w:pPr>
        <w:spacing w:line="246" w:lineRule="exact"/>
        <w:rPr>
          <w:sz w:val="20"/>
          <w:szCs w:val="20"/>
        </w:rPr>
      </w:pPr>
    </w:p>
    <w:p w14:paraId="75FC9044" w14:textId="4B967CA7" w:rsidR="009624BE" w:rsidRDefault="00CE42A3">
      <w:pPr>
        <w:rPr>
          <w:sz w:val="20"/>
          <w:szCs w:val="20"/>
        </w:rPr>
      </w:pPr>
      <w:r>
        <w:rPr>
          <w:rFonts w:eastAsia="Times New Roman"/>
          <w:b/>
          <w:bCs/>
          <w:sz w:val="24"/>
          <w:szCs w:val="24"/>
        </w:rPr>
        <w:t>5. Challenges under SUFORD and</w:t>
      </w:r>
      <w:r w:rsidRPr="00AE6414">
        <w:rPr>
          <w:rFonts w:eastAsia="Times New Roman"/>
          <w:b/>
          <w:bCs/>
          <w:sz w:val="24"/>
          <w:szCs w:val="24"/>
        </w:rPr>
        <w:t xml:space="preserve"> </w:t>
      </w:r>
      <w:r w:rsidR="00AE6414" w:rsidRPr="004C449B">
        <w:rPr>
          <w:rFonts w:eastAsia="Times New Roman"/>
          <w:b/>
          <w:sz w:val="24"/>
          <w:szCs w:val="24"/>
        </w:rPr>
        <w:t>SUPSFM</w:t>
      </w:r>
      <w:r w:rsidR="00AE6414" w:rsidRPr="00AE6414">
        <w:rPr>
          <w:rFonts w:eastAsia="Times New Roman"/>
          <w:b/>
          <w:bCs/>
          <w:sz w:val="24"/>
          <w:szCs w:val="24"/>
        </w:rPr>
        <w:t xml:space="preserve"> </w:t>
      </w:r>
      <w:r w:rsidR="00AE6414">
        <w:rPr>
          <w:rFonts w:eastAsia="Times New Roman"/>
          <w:b/>
          <w:bCs/>
          <w:sz w:val="24"/>
          <w:szCs w:val="24"/>
        </w:rPr>
        <w:t xml:space="preserve">will </w:t>
      </w:r>
      <w:r w:rsidR="00741F17">
        <w:rPr>
          <w:rFonts w:eastAsia="Times New Roman"/>
          <w:b/>
          <w:bCs/>
          <w:sz w:val="24"/>
          <w:szCs w:val="24"/>
        </w:rPr>
        <w:t xml:space="preserve">continue to </w:t>
      </w:r>
      <w:r w:rsidR="00003F03">
        <w:rPr>
          <w:rFonts w:eastAsia="Times New Roman"/>
          <w:b/>
          <w:bCs/>
          <w:sz w:val="24"/>
          <w:szCs w:val="24"/>
        </w:rPr>
        <w:t xml:space="preserve">be </w:t>
      </w:r>
      <w:r>
        <w:rPr>
          <w:rFonts w:eastAsia="Times New Roman"/>
          <w:b/>
          <w:bCs/>
          <w:sz w:val="24"/>
          <w:szCs w:val="24"/>
        </w:rPr>
        <w:t>address</w:t>
      </w:r>
      <w:r w:rsidR="00003F03">
        <w:rPr>
          <w:rFonts w:eastAsia="Times New Roman"/>
          <w:b/>
          <w:bCs/>
          <w:sz w:val="24"/>
          <w:szCs w:val="24"/>
        </w:rPr>
        <w:t>ed</w:t>
      </w:r>
      <w:r w:rsidR="00741F17">
        <w:rPr>
          <w:rFonts w:eastAsia="Times New Roman"/>
          <w:b/>
          <w:bCs/>
          <w:sz w:val="24"/>
          <w:szCs w:val="24"/>
        </w:rPr>
        <w:t xml:space="preserve"> </w:t>
      </w:r>
      <w:r>
        <w:rPr>
          <w:rFonts w:eastAsia="Times New Roman"/>
          <w:b/>
          <w:bCs/>
          <w:sz w:val="24"/>
          <w:szCs w:val="24"/>
        </w:rPr>
        <w:t xml:space="preserve">under </w:t>
      </w:r>
      <w:r w:rsidR="00741F17">
        <w:rPr>
          <w:rFonts w:eastAsia="Times New Roman"/>
          <w:b/>
          <w:bCs/>
          <w:sz w:val="24"/>
          <w:szCs w:val="24"/>
        </w:rPr>
        <w:t>AF-</w:t>
      </w:r>
      <w:r>
        <w:rPr>
          <w:rFonts w:eastAsia="Times New Roman"/>
          <w:b/>
          <w:bCs/>
          <w:sz w:val="24"/>
          <w:szCs w:val="24"/>
        </w:rPr>
        <w:t>SUPSFM</w:t>
      </w:r>
    </w:p>
    <w:p w14:paraId="75376D0C" w14:textId="77777777" w:rsidR="009624BE" w:rsidRDefault="009624BE">
      <w:pPr>
        <w:spacing w:line="336" w:lineRule="exact"/>
        <w:rPr>
          <w:sz w:val="20"/>
          <w:szCs w:val="20"/>
        </w:rPr>
      </w:pPr>
    </w:p>
    <w:p w14:paraId="6A5F585F" w14:textId="2100DAD0" w:rsidR="009624BE" w:rsidRDefault="00CE42A3">
      <w:pPr>
        <w:spacing w:line="238" w:lineRule="auto"/>
        <w:jc w:val="both"/>
        <w:rPr>
          <w:sz w:val="20"/>
          <w:szCs w:val="20"/>
        </w:rPr>
      </w:pPr>
      <w:r>
        <w:rPr>
          <w:rFonts w:eastAsia="Times New Roman"/>
          <w:sz w:val="24"/>
          <w:szCs w:val="24"/>
        </w:rPr>
        <w:lastRenderedPageBreak/>
        <w:t xml:space="preserve">The following provides the lessons learned from SUFORD </w:t>
      </w:r>
      <w:r w:rsidR="00741F17">
        <w:rPr>
          <w:rFonts w:eastAsia="Times New Roman"/>
          <w:sz w:val="24"/>
          <w:szCs w:val="24"/>
        </w:rPr>
        <w:t xml:space="preserve">and </w:t>
      </w:r>
      <w:r w:rsidR="00377981">
        <w:rPr>
          <w:rFonts w:eastAsia="Times New Roman"/>
          <w:sz w:val="24"/>
          <w:szCs w:val="24"/>
        </w:rPr>
        <w:t xml:space="preserve">SUPSFM </w:t>
      </w:r>
      <w:r>
        <w:rPr>
          <w:rFonts w:eastAsia="Times New Roman"/>
          <w:sz w:val="24"/>
          <w:szCs w:val="24"/>
        </w:rPr>
        <w:t xml:space="preserve">concerning the effectiveness of project mechanisms to deliver full participation of village communities including women and ethnic groups in planning, implementation and decision-making in two main project activities, namely: participatory sustainable forest management (PSFM) and village livelihoods development (VLD). These challenges are </w:t>
      </w:r>
      <w:r w:rsidR="00377981">
        <w:rPr>
          <w:rFonts w:eastAsia="Times New Roman"/>
          <w:sz w:val="24"/>
          <w:szCs w:val="24"/>
        </w:rPr>
        <w:t xml:space="preserve">will continue </w:t>
      </w:r>
      <w:r w:rsidR="00342E2E">
        <w:rPr>
          <w:rFonts w:eastAsia="Times New Roman"/>
          <w:sz w:val="24"/>
          <w:szCs w:val="24"/>
        </w:rPr>
        <w:t xml:space="preserve">to </w:t>
      </w:r>
      <w:r w:rsidR="00003F03">
        <w:rPr>
          <w:rFonts w:eastAsia="Times New Roman"/>
          <w:sz w:val="24"/>
          <w:szCs w:val="24"/>
        </w:rPr>
        <w:t xml:space="preserve">be </w:t>
      </w:r>
      <w:r>
        <w:rPr>
          <w:rFonts w:eastAsia="Times New Roman"/>
          <w:sz w:val="24"/>
          <w:szCs w:val="24"/>
        </w:rPr>
        <w:t>address</w:t>
      </w:r>
      <w:r w:rsidR="00003F03">
        <w:rPr>
          <w:rFonts w:eastAsia="Times New Roman"/>
          <w:sz w:val="24"/>
          <w:szCs w:val="24"/>
        </w:rPr>
        <w:t>ed</w:t>
      </w:r>
      <w:r>
        <w:rPr>
          <w:rFonts w:eastAsia="Times New Roman"/>
          <w:sz w:val="24"/>
          <w:szCs w:val="24"/>
        </w:rPr>
        <w:t xml:space="preserve"> in the </w:t>
      </w:r>
      <w:r w:rsidR="00342E2E">
        <w:rPr>
          <w:rFonts w:eastAsia="Times New Roman"/>
          <w:sz w:val="24"/>
          <w:szCs w:val="24"/>
        </w:rPr>
        <w:t>proposed AF-</w:t>
      </w:r>
      <w:r>
        <w:rPr>
          <w:rFonts w:eastAsia="Times New Roman"/>
          <w:sz w:val="24"/>
          <w:szCs w:val="24"/>
        </w:rPr>
        <w:t>SUPSFM</w:t>
      </w:r>
      <w:r w:rsidR="00801EFB">
        <w:rPr>
          <w:rFonts w:eastAsia="Times New Roman"/>
          <w:sz w:val="24"/>
          <w:szCs w:val="24"/>
        </w:rPr>
        <w:t>,</w:t>
      </w:r>
      <w:r>
        <w:rPr>
          <w:rFonts w:eastAsia="Times New Roman"/>
          <w:sz w:val="24"/>
          <w:szCs w:val="24"/>
        </w:rPr>
        <w:t xml:space="preserve"> particularly consider</w:t>
      </w:r>
      <w:r w:rsidR="00003F03">
        <w:rPr>
          <w:rFonts w:eastAsia="Times New Roman"/>
          <w:sz w:val="24"/>
          <w:szCs w:val="24"/>
        </w:rPr>
        <w:t>ing</w:t>
      </w:r>
      <w:r>
        <w:rPr>
          <w:rFonts w:eastAsia="Times New Roman"/>
          <w:sz w:val="24"/>
          <w:szCs w:val="24"/>
        </w:rPr>
        <w:t xml:space="preserve"> </w:t>
      </w:r>
      <w:r w:rsidR="00003F03">
        <w:rPr>
          <w:rFonts w:eastAsia="Times New Roman"/>
          <w:sz w:val="24"/>
          <w:szCs w:val="24"/>
        </w:rPr>
        <w:t xml:space="preserve">the </w:t>
      </w:r>
      <w:r>
        <w:rPr>
          <w:rFonts w:eastAsia="Times New Roman"/>
          <w:sz w:val="24"/>
          <w:szCs w:val="24"/>
        </w:rPr>
        <w:t>recommendations provided below.</w:t>
      </w:r>
    </w:p>
    <w:p w14:paraId="66CE2DD2" w14:textId="77777777" w:rsidR="009624BE" w:rsidRDefault="009624BE">
      <w:pPr>
        <w:spacing w:line="247" w:lineRule="exact"/>
        <w:rPr>
          <w:sz w:val="20"/>
          <w:szCs w:val="20"/>
        </w:rPr>
      </w:pPr>
    </w:p>
    <w:p w14:paraId="0EC0AE0E" w14:textId="77777777" w:rsidR="009624BE" w:rsidRDefault="00CE42A3">
      <w:pPr>
        <w:rPr>
          <w:sz w:val="20"/>
          <w:szCs w:val="20"/>
        </w:rPr>
      </w:pPr>
      <w:r>
        <w:rPr>
          <w:rFonts w:eastAsia="Times New Roman"/>
          <w:b/>
          <w:bCs/>
          <w:i/>
          <w:iCs/>
          <w:sz w:val="24"/>
          <w:szCs w:val="24"/>
        </w:rPr>
        <w:t>5.1 Free, prior and informed consultation process</w:t>
      </w:r>
    </w:p>
    <w:p w14:paraId="10E1FD9F" w14:textId="77777777" w:rsidR="009624BE" w:rsidRDefault="009624BE">
      <w:pPr>
        <w:spacing w:line="68" w:lineRule="exact"/>
        <w:rPr>
          <w:sz w:val="20"/>
          <w:szCs w:val="20"/>
        </w:rPr>
      </w:pPr>
    </w:p>
    <w:p w14:paraId="48CB6885" w14:textId="77777777" w:rsidR="009624BE" w:rsidRDefault="00CE42A3">
      <w:pPr>
        <w:spacing w:line="238" w:lineRule="auto"/>
        <w:jc w:val="both"/>
        <w:rPr>
          <w:sz w:val="20"/>
          <w:szCs w:val="20"/>
        </w:rPr>
      </w:pPr>
      <w:r>
        <w:rPr>
          <w:rFonts w:eastAsia="Times New Roman"/>
          <w:sz w:val="24"/>
          <w:szCs w:val="24"/>
        </w:rPr>
        <w:t>The implementation of the Ethnic Group Development (EGDP) during SU</w:t>
      </w:r>
      <w:r w:rsidR="001C1704">
        <w:rPr>
          <w:rFonts w:eastAsia="Times New Roman"/>
          <w:sz w:val="24"/>
          <w:szCs w:val="24"/>
        </w:rPr>
        <w:t>PSFM</w:t>
      </w:r>
      <w:r>
        <w:rPr>
          <w:rFonts w:eastAsia="Times New Roman"/>
          <w:sz w:val="24"/>
          <w:szCs w:val="24"/>
        </w:rPr>
        <w:t xml:space="preserve"> was rated as “satisfactory” by the </w:t>
      </w:r>
      <w:r w:rsidR="00EF224F">
        <w:rPr>
          <w:rFonts w:eastAsia="Times New Roman"/>
          <w:sz w:val="24"/>
          <w:szCs w:val="24"/>
        </w:rPr>
        <w:t xml:space="preserve">World Bank </w:t>
      </w:r>
      <w:r w:rsidR="006816C5">
        <w:rPr>
          <w:rFonts w:eastAsia="Times New Roman"/>
          <w:sz w:val="24"/>
          <w:szCs w:val="24"/>
        </w:rPr>
        <w:t>in May 2019.</w:t>
      </w:r>
      <w:r>
        <w:rPr>
          <w:rFonts w:eastAsia="Times New Roman"/>
          <w:sz w:val="24"/>
          <w:szCs w:val="24"/>
        </w:rPr>
        <w:t xml:space="preserve"> </w:t>
      </w:r>
      <w:r w:rsidR="00077DAD">
        <w:rPr>
          <w:rFonts w:eastAsia="Times New Roman"/>
          <w:sz w:val="24"/>
          <w:szCs w:val="24"/>
        </w:rPr>
        <w:t xml:space="preserve">However, </w:t>
      </w:r>
      <w:r w:rsidR="00EC2E07">
        <w:rPr>
          <w:rFonts w:eastAsia="Times New Roman"/>
          <w:sz w:val="24"/>
          <w:szCs w:val="24"/>
        </w:rPr>
        <w:t>more consultation was carried out for AF-SUPSFM</w:t>
      </w:r>
      <w:r>
        <w:rPr>
          <w:rFonts w:eastAsia="Times New Roman"/>
          <w:sz w:val="24"/>
          <w:szCs w:val="24"/>
        </w:rPr>
        <w:t xml:space="preserve">. Mass organizations, such as the Lao Women’s Union, </w:t>
      </w:r>
      <w:r w:rsidR="00355F61">
        <w:rPr>
          <w:rFonts w:eastAsia="Times New Roman"/>
          <w:sz w:val="24"/>
          <w:szCs w:val="24"/>
        </w:rPr>
        <w:t xml:space="preserve">will continue </w:t>
      </w:r>
      <w:r w:rsidR="00F878EB">
        <w:rPr>
          <w:rFonts w:eastAsia="Times New Roman"/>
          <w:sz w:val="24"/>
          <w:szCs w:val="24"/>
        </w:rPr>
        <w:t xml:space="preserve">to be </w:t>
      </w:r>
      <w:r>
        <w:rPr>
          <w:rFonts w:eastAsia="Times New Roman"/>
          <w:sz w:val="24"/>
          <w:szCs w:val="24"/>
        </w:rPr>
        <w:t>engaged to provide support for communication with local communities.</w:t>
      </w:r>
    </w:p>
    <w:p w14:paraId="3E759327" w14:textId="77777777" w:rsidR="009624BE" w:rsidRDefault="009624BE">
      <w:pPr>
        <w:spacing w:line="295" w:lineRule="exact"/>
        <w:rPr>
          <w:sz w:val="20"/>
          <w:szCs w:val="20"/>
        </w:rPr>
      </w:pPr>
    </w:p>
    <w:p w14:paraId="3F9B1B08" w14:textId="15F51916" w:rsidR="009624BE" w:rsidRDefault="00CE42A3" w:rsidP="004C449B">
      <w:pPr>
        <w:spacing w:line="234" w:lineRule="auto"/>
        <w:ind w:right="20"/>
        <w:jc w:val="both"/>
        <w:rPr>
          <w:sz w:val="20"/>
          <w:szCs w:val="20"/>
        </w:rPr>
      </w:pPr>
      <w:r>
        <w:rPr>
          <w:rFonts w:eastAsia="Times New Roman"/>
          <w:sz w:val="24"/>
          <w:szCs w:val="24"/>
        </w:rPr>
        <w:t>Despite those efforts</w:t>
      </w:r>
      <w:r w:rsidR="00AF68BE">
        <w:rPr>
          <w:rFonts w:eastAsia="Times New Roman"/>
          <w:sz w:val="24"/>
          <w:szCs w:val="24"/>
        </w:rPr>
        <w:t>,</w:t>
      </w:r>
      <w:r>
        <w:rPr>
          <w:rFonts w:eastAsia="Times New Roman"/>
          <w:sz w:val="24"/>
          <w:szCs w:val="24"/>
        </w:rPr>
        <w:t xml:space="preserve"> recent reviews of SU</w:t>
      </w:r>
      <w:r w:rsidR="00F878EB">
        <w:rPr>
          <w:rFonts w:eastAsia="Times New Roman"/>
          <w:sz w:val="24"/>
          <w:szCs w:val="24"/>
        </w:rPr>
        <w:t>PSFM</w:t>
      </w:r>
      <w:r>
        <w:rPr>
          <w:rFonts w:eastAsia="Times New Roman"/>
          <w:sz w:val="24"/>
          <w:szCs w:val="24"/>
        </w:rPr>
        <w:t xml:space="preserve"> safeguard performance have concluded that free, prior and informed consultation process was not well implemented or effectively monitored. Field investigations have revealed that government and mass organization staff</w:t>
      </w:r>
      <w:r w:rsidR="00365331">
        <w:rPr>
          <w:rFonts w:eastAsia="Times New Roman"/>
          <w:sz w:val="24"/>
          <w:szCs w:val="24"/>
        </w:rPr>
        <w:t xml:space="preserve"> </w:t>
      </w:r>
      <w:bookmarkStart w:id="6" w:name="page7"/>
      <w:bookmarkEnd w:id="6"/>
      <w:r>
        <w:rPr>
          <w:rFonts w:eastAsia="Times New Roman"/>
          <w:sz w:val="24"/>
          <w:szCs w:val="24"/>
        </w:rPr>
        <w:t xml:space="preserve">tasked with village level work has only a limited understanding of the approach. To address this, </w:t>
      </w:r>
      <w:r w:rsidR="00B70E89">
        <w:rPr>
          <w:rFonts w:eastAsia="Times New Roman"/>
          <w:sz w:val="24"/>
          <w:szCs w:val="24"/>
        </w:rPr>
        <w:t>the AF-SUPSFM</w:t>
      </w:r>
      <w:r w:rsidR="005C07CA">
        <w:rPr>
          <w:rFonts w:eastAsia="Times New Roman"/>
          <w:sz w:val="24"/>
          <w:szCs w:val="24"/>
        </w:rPr>
        <w:t xml:space="preserve"> </w:t>
      </w:r>
      <w:r>
        <w:rPr>
          <w:rFonts w:eastAsia="Times New Roman"/>
          <w:sz w:val="24"/>
          <w:szCs w:val="24"/>
        </w:rPr>
        <w:t>preparation considers the following recommendations:</w:t>
      </w:r>
    </w:p>
    <w:p w14:paraId="3C68CFE8" w14:textId="77777777" w:rsidR="009624BE" w:rsidRDefault="009624BE">
      <w:pPr>
        <w:spacing w:line="33" w:lineRule="exact"/>
        <w:rPr>
          <w:sz w:val="20"/>
          <w:szCs w:val="20"/>
        </w:rPr>
      </w:pPr>
    </w:p>
    <w:p w14:paraId="1BFCD47F" w14:textId="62E810C6" w:rsidR="009624BE" w:rsidRDefault="00CE42A3">
      <w:pPr>
        <w:numPr>
          <w:ilvl w:val="0"/>
          <w:numId w:val="4"/>
        </w:numPr>
        <w:tabs>
          <w:tab w:val="left" w:pos="720"/>
        </w:tabs>
        <w:spacing w:line="226" w:lineRule="auto"/>
        <w:ind w:left="720" w:right="20" w:hanging="360"/>
        <w:jc w:val="both"/>
        <w:rPr>
          <w:rFonts w:ascii="Symbol" w:eastAsia="Symbol" w:hAnsi="Symbol" w:cs="Symbol"/>
          <w:sz w:val="24"/>
          <w:szCs w:val="24"/>
        </w:rPr>
      </w:pPr>
      <w:r>
        <w:rPr>
          <w:rFonts w:eastAsia="Times New Roman"/>
          <w:sz w:val="24"/>
          <w:szCs w:val="24"/>
        </w:rPr>
        <w:t xml:space="preserve">Given the size and complexity of the PSFM program, the Government should engage mass organizations like the Lao Women’s Union </w:t>
      </w:r>
      <w:r w:rsidR="00003F03">
        <w:rPr>
          <w:rFonts w:eastAsia="Times New Roman"/>
          <w:sz w:val="24"/>
          <w:szCs w:val="24"/>
        </w:rPr>
        <w:t>as well as</w:t>
      </w:r>
      <w:r>
        <w:rPr>
          <w:rFonts w:eastAsia="Times New Roman"/>
          <w:sz w:val="24"/>
          <w:szCs w:val="24"/>
        </w:rPr>
        <w:t xml:space="preserve"> Civil Society</w:t>
      </w:r>
    </w:p>
    <w:p w14:paraId="4D70BE1D" w14:textId="77777777" w:rsidR="009624BE" w:rsidRDefault="00CE42A3" w:rsidP="004C449B">
      <w:pPr>
        <w:ind w:left="720"/>
        <w:jc w:val="both"/>
        <w:rPr>
          <w:rFonts w:ascii="Symbol" w:eastAsia="Symbol" w:hAnsi="Symbol" w:cs="Symbol"/>
          <w:sz w:val="24"/>
          <w:szCs w:val="24"/>
        </w:rPr>
      </w:pPr>
      <w:r>
        <w:rPr>
          <w:rFonts w:eastAsia="Times New Roman"/>
          <w:sz w:val="24"/>
          <w:szCs w:val="24"/>
        </w:rPr>
        <w:t>Organizations to support consultation efforts in the future.</w:t>
      </w:r>
    </w:p>
    <w:p w14:paraId="793A3E4A" w14:textId="77777777" w:rsidR="009624BE" w:rsidRDefault="009624BE" w:rsidP="004C449B">
      <w:pPr>
        <w:spacing w:line="31" w:lineRule="exact"/>
        <w:jc w:val="both"/>
        <w:rPr>
          <w:rFonts w:ascii="Symbol" w:eastAsia="Symbol" w:hAnsi="Symbol" w:cs="Symbol"/>
          <w:sz w:val="24"/>
          <w:szCs w:val="24"/>
        </w:rPr>
      </w:pPr>
    </w:p>
    <w:p w14:paraId="4A74A254" w14:textId="77777777" w:rsidR="009624BE" w:rsidRDefault="00CE42A3" w:rsidP="004C449B">
      <w:pPr>
        <w:numPr>
          <w:ilvl w:val="0"/>
          <w:numId w:val="4"/>
        </w:numPr>
        <w:tabs>
          <w:tab w:val="left" w:pos="720"/>
        </w:tabs>
        <w:spacing w:line="226" w:lineRule="auto"/>
        <w:ind w:left="720" w:right="20" w:hanging="360"/>
        <w:jc w:val="both"/>
        <w:rPr>
          <w:rFonts w:ascii="Symbol" w:eastAsia="Symbol" w:hAnsi="Symbol" w:cs="Symbol"/>
          <w:sz w:val="24"/>
          <w:szCs w:val="24"/>
        </w:rPr>
      </w:pPr>
      <w:r>
        <w:rPr>
          <w:rFonts w:eastAsia="Times New Roman"/>
          <w:sz w:val="24"/>
          <w:szCs w:val="24"/>
        </w:rPr>
        <w:t xml:space="preserve">Consultations must be conducted as a process in which women and men of different ethnic groups are given </w:t>
      </w:r>
      <w:r>
        <w:rPr>
          <w:rFonts w:eastAsia="Times New Roman"/>
          <w:i/>
          <w:iCs/>
          <w:sz w:val="24"/>
          <w:szCs w:val="24"/>
        </w:rPr>
        <w:t>full information</w:t>
      </w:r>
      <w:r>
        <w:rPr>
          <w:rFonts w:eastAsia="Times New Roman"/>
          <w:sz w:val="24"/>
          <w:szCs w:val="24"/>
        </w:rPr>
        <w:t xml:space="preserve"> to consider.</w:t>
      </w:r>
    </w:p>
    <w:p w14:paraId="77845DAF" w14:textId="77777777" w:rsidR="009624BE" w:rsidRDefault="009624BE" w:rsidP="004C449B">
      <w:pPr>
        <w:spacing w:line="32" w:lineRule="exact"/>
        <w:jc w:val="both"/>
        <w:rPr>
          <w:rFonts w:ascii="Symbol" w:eastAsia="Symbol" w:hAnsi="Symbol" w:cs="Symbol"/>
          <w:sz w:val="24"/>
          <w:szCs w:val="24"/>
        </w:rPr>
      </w:pPr>
    </w:p>
    <w:p w14:paraId="2C0AF55E" w14:textId="77777777" w:rsidR="009624BE" w:rsidRDefault="00CE42A3" w:rsidP="004C449B">
      <w:pPr>
        <w:numPr>
          <w:ilvl w:val="0"/>
          <w:numId w:val="4"/>
        </w:numPr>
        <w:tabs>
          <w:tab w:val="left" w:pos="720"/>
        </w:tabs>
        <w:spacing w:line="226" w:lineRule="auto"/>
        <w:ind w:left="720" w:right="20" w:hanging="360"/>
        <w:jc w:val="both"/>
        <w:rPr>
          <w:rFonts w:ascii="Symbol" w:eastAsia="Symbol" w:hAnsi="Symbol" w:cs="Symbol"/>
          <w:sz w:val="24"/>
          <w:szCs w:val="24"/>
        </w:rPr>
      </w:pPr>
      <w:r>
        <w:rPr>
          <w:rFonts w:eastAsia="Times New Roman"/>
          <w:sz w:val="24"/>
          <w:szCs w:val="24"/>
        </w:rPr>
        <w:t>Consultation must be conducted with women’s groups separately in villages and in their own languages.</w:t>
      </w:r>
    </w:p>
    <w:p w14:paraId="3B73D51D" w14:textId="77777777" w:rsidR="009624BE" w:rsidRDefault="009624BE" w:rsidP="004C449B">
      <w:pPr>
        <w:spacing w:line="32" w:lineRule="exact"/>
        <w:jc w:val="both"/>
        <w:rPr>
          <w:rFonts w:ascii="Symbol" w:eastAsia="Symbol" w:hAnsi="Symbol" w:cs="Symbol"/>
          <w:sz w:val="24"/>
          <w:szCs w:val="24"/>
        </w:rPr>
      </w:pPr>
    </w:p>
    <w:p w14:paraId="65C39BB0" w14:textId="77777777" w:rsidR="009624BE" w:rsidRDefault="00CE42A3" w:rsidP="004C449B">
      <w:pPr>
        <w:numPr>
          <w:ilvl w:val="0"/>
          <w:numId w:val="4"/>
        </w:numPr>
        <w:tabs>
          <w:tab w:val="left" w:pos="720"/>
        </w:tabs>
        <w:spacing w:line="227" w:lineRule="auto"/>
        <w:ind w:left="720" w:right="20" w:hanging="360"/>
        <w:jc w:val="both"/>
        <w:rPr>
          <w:rFonts w:ascii="Symbol" w:eastAsia="Symbol" w:hAnsi="Symbol" w:cs="Symbol"/>
          <w:sz w:val="24"/>
          <w:szCs w:val="24"/>
        </w:rPr>
      </w:pPr>
      <w:r>
        <w:rPr>
          <w:rFonts w:eastAsia="Times New Roman"/>
          <w:sz w:val="24"/>
          <w:szCs w:val="24"/>
        </w:rPr>
        <w:t>The timing and location of meetings is crucial to ensure the participation of women and poorer families.</w:t>
      </w:r>
    </w:p>
    <w:p w14:paraId="1C38AD32" w14:textId="77777777" w:rsidR="009624BE" w:rsidRDefault="009624BE">
      <w:pPr>
        <w:spacing w:line="282" w:lineRule="exact"/>
        <w:rPr>
          <w:sz w:val="20"/>
          <w:szCs w:val="20"/>
        </w:rPr>
      </w:pPr>
    </w:p>
    <w:p w14:paraId="45590D1D" w14:textId="77777777" w:rsidR="009624BE" w:rsidRDefault="00CE42A3">
      <w:pPr>
        <w:rPr>
          <w:sz w:val="20"/>
          <w:szCs w:val="20"/>
        </w:rPr>
      </w:pPr>
      <w:r>
        <w:rPr>
          <w:rFonts w:eastAsia="Times New Roman"/>
          <w:b/>
          <w:bCs/>
          <w:i/>
          <w:iCs/>
          <w:sz w:val="24"/>
          <w:szCs w:val="24"/>
        </w:rPr>
        <w:t>5.2 Mainstreaming Ethnic and Gender in Project Activities</w:t>
      </w:r>
    </w:p>
    <w:p w14:paraId="0458E2FC" w14:textId="77777777" w:rsidR="009624BE" w:rsidRDefault="009624BE">
      <w:pPr>
        <w:spacing w:line="7" w:lineRule="exact"/>
        <w:rPr>
          <w:sz w:val="20"/>
          <w:szCs w:val="20"/>
        </w:rPr>
      </w:pPr>
    </w:p>
    <w:p w14:paraId="6108A208" w14:textId="0EFE4B2C" w:rsidR="009624BE" w:rsidRDefault="00CE42A3">
      <w:pPr>
        <w:spacing w:line="238" w:lineRule="auto"/>
        <w:jc w:val="both"/>
        <w:rPr>
          <w:sz w:val="20"/>
          <w:szCs w:val="20"/>
        </w:rPr>
      </w:pPr>
      <w:r>
        <w:rPr>
          <w:rFonts w:eastAsia="Times New Roman"/>
          <w:sz w:val="24"/>
          <w:szCs w:val="24"/>
        </w:rPr>
        <w:t xml:space="preserve">The Lao Front for National Construction (LFNC) has a mandate to act in the interest of ethnic groups and reduction of poverty. The Lao Women’s Union (LWU) seeks to enhance women’s capacity for self-development and promote women’s role in society. Both mass organizations </w:t>
      </w:r>
      <w:r w:rsidR="004F0BAA">
        <w:rPr>
          <w:rFonts w:eastAsia="Times New Roman"/>
          <w:sz w:val="24"/>
          <w:szCs w:val="24"/>
        </w:rPr>
        <w:t>have been</w:t>
      </w:r>
      <w:r>
        <w:rPr>
          <w:rFonts w:eastAsia="Times New Roman"/>
          <w:sz w:val="24"/>
          <w:szCs w:val="24"/>
        </w:rPr>
        <w:t xml:space="preserve"> key partners in SUFORD </w:t>
      </w:r>
      <w:r w:rsidR="000B0BED">
        <w:rPr>
          <w:rFonts w:eastAsia="Times New Roman"/>
          <w:sz w:val="24"/>
          <w:szCs w:val="24"/>
        </w:rPr>
        <w:t xml:space="preserve">and SUPSFM </w:t>
      </w:r>
      <w:r>
        <w:rPr>
          <w:rFonts w:eastAsia="Times New Roman"/>
          <w:sz w:val="24"/>
          <w:szCs w:val="24"/>
        </w:rPr>
        <w:t>and involved in village engagements of the project. Unfortunately</w:t>
      </w:r>
      <w:r w:rsidR="00003F03">
        <w:rPr>
          <w:rFonts w:eastAsia="Times New Roman"/>
          <w:sz w:val="24"/>
          <w:szCs w:val="24"/>
        </w:rPr>
        <w:t>,</w:t>
      </w:r>
      <w:r>
        <w:rPr>
          <w:rFonts w:eastAsia="Times New Roman"/>
          <w:sz w:val="24"/>
          <w:szCs w:val="24"/>
        </w:rPr>
        <w:t xml:space="preserve"> their participation suffered from the lack of ethnic staff </w:t>
      </w:r>
      <w:r w:rsidR="00A54364">
        <w:rPr>
          <w:rFonts w:eastAsia="Times New Roman"/>
          <w:sz w:val="24"/>
          <w:szCs w:val="24"/>
        </w:rPr>
        <w:t>on</w:t>
      </w:r>
      <w:r>
        <w:rPr>
          <w:rFonts w:eastAsia="Times New Roman"/>
          <w:sz w:val="24"/>
          <w:szCs w:val="24"/>
        </w:rPr>
        <w:t xml:space="preserve"> the</w:t>
      </w:r>
      <w:r w:rsidR="00A54364">
        <w:rPr>
          <w:rFonts w:eastAsia="Times New Roman"/>
          <w:sz w:val="24"/>
          <w:szCs w:val="24"/>
        </w:rPr>
        <w:t xml:space="preserve"> district</w:t>
      </w:r>
      <w:r>
        <w:rPr>
          <w:rFonts w:eastAsia="Times New Roman"/>
          <w:sz w:val="24"/>
          <w:szCs w:val="24"/>
        </w:rPr>
        <w:t xml:space="preserve"> teams </w:t>
      </w:r>
      <w:r w:rsidR="00A54364">
        <w:rPr>
          <w:rFonts w:eastAsia="Times New Roman"/>
          <w:sz w:val="24"/>
          <w:szCs w:val="24"/>
        </w:rPr>
        <w:t>hampering their ability to reach out to the ethnic groups in the target communities</w:t>
      </w:r>
      <w:r w:rsidR="00A54364" w:rsidDel="00A54364">
        <w:rPr>
          <w:rFonts w:eastAsia="Times New Roman"/>
          <w:sz w:val="24"/>
          <w:szCs w:val="24"/>
        </w:rPr>
        <w:t xml:space="preserve"> </w:t>
      </w:r>
      <w:r w:rsidR="00A54364">
        <w:rPr>
          <w:rFonts w:eastAsia="Times New Roman"/>
          <w:sz w:val="24"/>
          <w:szCs w:val="24"/>
        </w:rPr>
        <w:t xml:space="preserve">in a </w:t>
      </w:r>
      <w:r>
        <w:rPr>
          <w:rFonts w:eastAsia="Times New Roman"/>
          <w:sz w:val="24"/>
          <w:szCs w:val="24"/>
        </w:rPr>
        <w:t xml:space="preserve">culturally and linguistically </w:t>
      </w:r>
      <w:r w:rsidR="00A54364">
        <w:rPr>
          <w:rFonts w:eastAsia="Times New Roman"/>
          <w:sz w:val="24"/>
          <w:szCs w:val="24"/>
        </w:rPr>
        <w:t xml:space="preserve">appropriate manner. </w:t>
      </w:r>
      <w:r>
        <w:rPr>
          <w:rFonts w:eastAsia="Times New Roman"/>
          <w:sz w:val="24"/>
          <w:szCs w:val="24"/>
        </w:rPr>
        <w:t xml:space="preserve"> This resulted in community level meetings conducted in Lao without proper translation in</w:t>
      </w:r>
      <w:r w:rsidR="00A54364">
        <w:rPr>
          <w:rFonts w:eastAsia="Times New Roman"/>
          <w:sz w:val="24"/>
          <w:szCs w:val="24"/>
        </w:rPr>
        <w:t>to</w:t>
      </w:r>
      <w:r>
        <w:rPr>
          <w:rFonts w:eastAsia="Times New Roman"/>
          <w:sz w:val="24"/>
          <w:szCs w:val="24"/>
        </w:rPr>
        <w:t xml:space="preserve"> ethnic languages. Other weaknesses  observed in the LFNC and LWU engagement in the project during SUFORD</w:t>
      </w:r>
      <w:r w:rsidR="00DC77B5">
        <w:rPr>
          <w:rFonts w:eastAsia="Times New Roman"/>
          <w:sz w:val="24"/>
          <w:szCs w:val="24"/>
        </w:rPr>
        <w:t xml:space="preserve"> and SUPSFM</w:t>
      </w:r>
      <w:r w:rsidR="00A54364">
        <w:rPr>
          <w:rFonts w:eastAsia="Times New Roman"/>
          <w:sz w:val="24"/>
          <w:szCs w:val="24"/>
        </w:rPr>
        <w:t xml:space="preserve"> were</w:t>
      </w:r>
      <w:r>
        <w:rPr>
          <w:rFonts w:eastAsia="Times New Roman"/>
          <w:sz w:val="24"/>
          <w:szCs w:val="24"/>
        </w:rPr>
        <w:t xml:space="preserve"> lack of facilitation skills of ethnic teams, lack of coordination and reporting between provincial and central levels, and staff turnover that resulted in loss of capacity building provided. LFNC and LWU will continue to be engaged by </w:t>
      </w:r>
      <w:r w:rsidR="00B513F4">
        <w:rPr>
          <w:rFonts w:eastAsia="Times New Roman"/>
          <w:sz w:val="24"/>
          <w:szCs w:val="24"/>
        </w:rPr>
        <w:t>AF-</w:t>
      </w:r>
      <w:r>
        <w:rPr>
          <w:rFonts w:eastAsia="Times New Roman"/>
          <w:sz w:val="24"/>
          <w:szCs w:val="24"/>
        </w:rPr>
        <w:t>SUPSFM with attention given to the following recommendations:</w:t>
      </w:r>
    </w:p>
    <w:p w14:paraId="233CE77F" w14:textId="77777777" w:rsidR="009624BE" w:rsidRDefault="009624BE">
      <w:pPr>
        <w:spacing w:line="321" w:lineRule="exact"/>
        <w:rPr>
          <w:sz w:val="20"/>
          <w:szCs w:val="20"/>
        </w:rPr>
      </w:pPr>
    </w:p>
    <w:p w14:paraId="7289BDC3" w14:textId="31AE31B6" w:rsidR="009624BE" w:rsidRDefault="00CE42A3">
      <w:pPr>
        <w:numPr>
          <w:ilvl w:val="0"/>
          <w:numId w:val="5"/>
        </w:numPr>
        <w:tabs>
          <w:tab w:val="left" w:pos="780"/>
        </w:tabs>
        <w:spacing w:line="231" w:lineRule="auto"/>
        <w:ind w:left="780" w:right="20" w:hanging="369"/>
        <w:jc w:val="both"/>
        <w:rPr>
          <w:rFonts w:ascii="Symbol" w:eastAsia="Symbol" w:hAnsi="Symbol" w:cs="Symbol"/>
          <w:sz w:val="24"/>
          <w:szCs w:val="24"/>
        </w:rPr>
      </w:pPr>
      <w:r>
        <w:rPr>
          <w:rFonts w:eastAsia="Times New Roman"/>
          <w:sz w:val="24"/>
          <w:szCs w:val="24"/>
        </w:rPr>
        <w:t xml:space="preserve">Recruiting LFNC and LWU representatives </w:t>
      </w:r>
      <w:r w:rsidR="00505984">
        <w:rPr>
          <w:rFonts w:eastAsia="Times New Roman"/>
          <w:sz w:val="24"/>
          <w:szCs w:val="24"/>
        </w:rPr>
        <w:t>who</w:t>
      </w:r>
      <w:r>
        <w:rPr>
          <w:rFonts w:eastAsia="Times New Roman"/>
          <w:sz w:val="24"/>
          <w:szCs w:val="24"/>
        </w:rPr>
        <w:t xml:space="preserve"> can </w:t>
      </w:r>
      <w:r w:rsidR="00A54364">
        <w:rPr>
          <w:rFonts w:eastAsia="Times New Roman"/>
          <w:sz w:val="24"/>
          <w:szCs w:val="24"/>
        </w:rPr>
        <w:t>communicate in a</w:t>
      </w:r>
      <w:r>
        <w:rPr>
          <w:rFonts w:eastAsia="Times New Roman"/>
          <w:sz w:val="24"/>
          <w:szCs w:val="24"/>
        </w:rPr>
        <w:t xml:space="preserve"> linguistically and culturally</w:t>
      </w:r>
      <w:r w:rsidR="00505984">
        <w:rPr>
          <w:rFonts w:eastAsia="Times New Roman"/>
          <w:sz w:val="24"/>
          <w:szCs w:val="24"/>
        </w:rPr>
        <w:t xml:space="preserve"> appropriate way as well as</w:t>
      </w:r>
      <w:r>
        <w:rPr>
          <w:rFonts w:eastAsia="Times New Roman"/>
          <w:sz w:val="24"/>
          <w:szCs w:val="24"/>
        </w:rPr>
        <w:t>in a gender sensitive manner with target communities</w:t>
      </w:r>
      <w:r w:rsidR="00505984">
        <w:rPr>
          <w:rFonts w:eastAsia="Times New Roman"/>
          <w:sz w:val="24"/>
          <w:szCs w:val="24"/>
        </w:rPr>
        <w:t>,</w:t>
      </w:r>
      <w:r>
        <w:rPr>
          <w:rFonts w:eastAsia="Times New Roman"/>
          <w:sz w:val="24"/>
          <w:szCs w:val="24"/>
        </w:rPr>
        <w:t xml:space="preserve"> and </w:t>
      </w:r>
      <w:r w:rsidR="00505984">
        <w:rPr>
          <w:rFonts w:eastAsia="Times New Roman"/>
          <w:sz w:val="24"/>
          <w:szCs w:val="24"/>
        </w:rPr>
        <w:t xml:space="preserve">who are </w:t>
      </w:r>
      <w:r>
        <w:rPr>
          <w:rFonts w:eastAsia="Times New Roman"/>
          <w:sz w:val="24"/>
          <w:szCs w:val="24"/>
        </w:rPr>
        <w:t xml:space="preserve">committed to collaborate with </w:t>
      </w:r>
      <w:r w:rsidR="00B513F4">
        <w:rPr>
          <w:rFonts w:eastAsia="Times New Roman"/>
          <w:sz w:val="24"/>
          <w:szCs w:val="24"/>
        </w:rPr>
        <w:t>AF-</w:t>
      </w:r>
      <w:r>
        <w:rPr>
          <w:rFonts w:eastAsia="Times New Roman"/>
          <w:sz w:val="24"/>
          <w:szCs w:val="24"/>
        </w:rPr>
        <w:t>SUPSFM to avoid staff turnover.</w:t>
      </w:r>
    </w:p>
    <w:p w14:paraId="2941DEBF" w14:textId="77777777" w:rsidR="009624BE" w:rsidRDefault="009624BE" w:rsidP="004C449B">
      <w:pPr>
        <w:spacing w:line="32" w:lineRule="exact"/>
        <w:jc w:val="both"/>
        <w:rPr>
          <w:rFonts w:ascii="Symbol" w:eastAsia="Symbol" w:hAnsi="Symbol" w:cs="Symbol"/>
          <w:sz w:val="24"/>
          <w:szCs w:val="24"/>
        </w:rPr>
      </w:pPr>
    </w:p>
    <w:p w14:paraId="5F0B176E" w14:textId="358FE7A4" w:rsidR="009624BE" w:rsidRDefault="00CE42A3">
      <w:pPr>
        <w:numPr>
          <w:ilvl w:val="0"/>
          <w:numId w:val="5"/>
        </w:numPr>
        <w:tabs>
          <w:tab w:val="left" w:pos="780"/>
        </w:tabs>
        <w:spacing w:line="230" w:lineRule="auto"/>
        <w:ind w:left="780" w:hanging="369"/>
        <w:jc w:val="both"/>
        <w:rPr>
          <w:rFonts w:ascii="Symbol" w:eastAsia="Symbol" w:hAnsi="Symbol" w:cs="Symbol"/>
          <w:sz w:val="24"/>
          <w:szCs w:val="24"/>
        </w:rPr>
      </w:pPr>
      <w:r>
        <w:rPr>
          <w:rFonts w:eastAsia="Times New Roman"/>
          <w:sz w:val="24"/>
          <w:szCs w:val="24"/>
        </w:rPr>
        <w:t>Training the LFNC and LWU team members fully in ethnic awareness, participatory methodology, conflict resolution mechanisms, safeguard framework, and community engagement process.</w:t>
      </w:r>
    </w:p>
    <w:p w14:paraId="478ED331" w14:textId="77777777" w:rsidR="009624BE" w:rsidRDefault="009624BE" w:rsidP="004C449B">
      <w:pPr>
        <w:spacing w:line="3" w:lineRule="exact"/>
        <w:jc w:val="both"/>
        <w:rPr>
          <w:rFonts w:ascii="Symbol" w:eastAsia="Symbol" w:hAnsi="Symbol" w:cs="Symbol"/>
          <w:sz w:val="24"/>
          <w:szCs w:val="24"/>
        </w:rPr>
      </w:pPr>
    </w:p>
    <w:p w14:paraId="4D48DEC9" w14:textId="77777777" w:rsidR="009624BE" w:rsidRDefault="00CE42A3" w:rsidP="004C449B">
      <w:pPr>
        <w:numPr>
          <w:ilvl w:val="0"/>
          <w:numId w:val="5"/>
        </w:numPr>
        <w:tabs>
          <w:tab w:val="left" w:pos="780"/>
        </w:tabs>
        <w:ind w:left="780" w:hanging="369"/>
        <w:jc w:val="both"/>
        <w:rPr>
          <w:rFonts w:ascii="Symbol" w:eastAsia="Symbol" w:hAnsi="Symbol" w:cs="Symbol"/>
          <w:sz w:val="24"/>
          <w:szCs w:val="24"/>
        </w:rPr>
      </w:pPr>
      <w:r>
        <w:rPr>
          <w:rFonts w:eastAsia="Times New Roman"/>
          <w:sz w:val="24"/>
          <w:szCs w:val="24"/>
        </w:rPr>
        <w:t>Providing logistical means to participate in the project.</w:t>
      </w:r>
    </w:p>
    <w:p w14:paraId="7F9792A4" w14:textId="77777777" w:rsidR="009624BE" w:rsidRDefault="009624BE" w:rsidP="004C449B">
      <w:pPr>
        <w:spacing w:line="29" w:lineRule="exact"/>
        <w:jc w:val="both"/>
        <w:rPr>
          <w:rFonts w:ascii="Symbol" w:eastAsia="Symbol" w:hAnsi="Symbol" w:cs="Symbol"/>
          <w:sz w:val="24"/>
          <w:szCs w:val="24"/>
        </w:rPr>
      </w:pPr>
    </w:p>
    <w:p w14:paraId="74E1A4AC" w14:textId="77777777" w:rsidR="009624BE" w:rsidRDefault="00CE42A3" w:rsidP="004C449B">
      <w:pPr>
        <w:numPr>
          <w:ilvl w:val="0"/>
          <w:numId w:val="5"/>
        </w:numPr>
        <w:tabs>
          <w:tab w:val="left" w:pos="780"/>
        </w:tabs>
        <w:spacing w:line="226" w:lineRule="auto"/>
        <w:ind w:left="780" w:right="20" w:hanging="369"/>
        <w:jc w:val="both"/>
        <w:rPr>
          <w:rFonts w:ascii="Symbol" w:eastAsia="Symbol" w:hAnsi="Symbol" w:cs="Symbol"/>
          <w:sz w:val="24"/>
          <w:szCs w:val="24"/>
        </w:rPr>
      </w:pPr>
      <w:r>
        <w:rPr>
          <w:rFonts w:eastAsia="Times New Roman"/>
          <w:sz w:val="24"/>
          <w:szCs w:val="24"/>
        </w:rPr>
        <w:t>Involving LFNC and LWU in project planning and improving the coordination between district, provincial, and central offices.</w:t>
      </w:r>
    </w:p>
    <w:p w14:paraId="0F774782" w14:textId="77777777" w:rsidR="009624BE" w:rsidRDefault="009624BE">
      <w:pPr>
        <w:spacing w:line="246" w:lineRule="exact"/>
        <w:rPr>
          <w:sz w:val="20"/>
          <w:szCs w:val="20"/>
        </w:rPr>
      </w:pPr>
    </w:p>
    <w:p w14:paraId="6DFF04CA" w14:textId="77777777" w:rsidR="009624BE" w:rsidRDefault="00CE42A3">
      <w:pPr>
        <w:rPr>
          <w:sz w:val="20"/>
          <w:szCs w:val="20"/>
        </w:rPr>
      </w:pPr>
      <w:r>
        <w:rPr>
          <w:rFonts w:eastAsia="Times New Roman"/>
          <w:b/>
          <w:bCs/>
          <w:i/>
          <w:iCs/>
          <w:sz w:val="24"/>
          <w:szCs w:val="24"/>
        </w:rPr>
        <w:t>5.3 Working with village committees</w:t>
      </w:r>
    </w:p>
    <w:p w14:paraId="6B67ACEC" w14:textId="77777777" w:rsidR="009624BE" w:rsidRDefault="009624BE">
      <w:pPr>
        <w:spacing w:line="67" w:lineRule="exact"/>
        <w:rPr>
          <w:sz w:val="20"/>
          <w:szCs w:val="20"/>
        </w:rPr>
      </w:pPr>
    </w:p>
    <w:p w14:paraId="0361B72D" w14:textId="02B5EF35" w:rsidR="009624BE" w:rsidRDefault="00877FFB">
      <w:pPr>
        <w:spacing w:line="239" w:lineRule="auto"/>
        <w:ind w:right="20"/>
        <w:jc w:val="both"/>
        <w:rPr>
          <w:sz w:val="20"/>
          <w:szCs w:val="20"/>
        </w:rPr>
      </w:pPr>
      <w:r>
        <w:rPr>
          <w:rFonts w:eastAsia="Times New Roman"/>
          <w:sz w:val="24"/>
          <w:szCs w:val="24"/>
        </w:rPr>
        <w:lastRenderedPageBreak/>
        <w:t xml:space="preserve">SUPSFM </w:t>
      </w:r>
      <w:r w:rsidR="004F0BAA">
        <w:rPr>
          <w:rFonts w:eastAsia="Times New Roman"/>
          <w:sz w:val="24"/>
          <w:szCs w:val="24"/>
        </w:rPr>
        <w:t xml:space="preserve">and predecessor “SUFORD” projects </w:t>
      </w:r>
      <w:r w:rsidR="00CE42A3">
        <w:rPr>
          <w:rFonts w:eastAsia="Times New Roman"/>
          <w:sz w:val="24"/>
          <w:szCs w:val="24"/>
        </w:rPr>
        <w:t xml:space="preserve">had established Village Forestry Organizations (VFO) headed by Village Forestry Committees (VFC) and corresponding institutions at village cluster level, i.e. GVFO and GVFC where “GV” means “Group of Village”, as well as Village Development Committees (VDC). However, VFOs had not been functioning well after their establishment as the PSFM activities could be carried out by the district team with the VFC and Village Head without involving the entire VFO. Changes in VFC/VDC members that are linked to their position in village administration had also been occurring without proper orientation of their replacements regarding their role in the VFC/VDC. Village </w:t>
      </w:r>
      <w:r w:rsidR="00003F03">
        <w:rPr>
          <w:rFonts w:eastAsia="Times New Roman"/>
          <w:sz w:val="24"/>
          <w:szCs w:val="24"/>
        </w:rPr>
        <w:t>Forestry c</w:t>
      </w:r>
      <w:r w:rsidR="00CE42A3">
        <w:rPr>
          <w:rFonts w:eastAsia="Times New Roman"/>
          <w:sz w:val="24"/>
          <w:szCs w:val="24"/>
        </w:rPr>
        <w:t xml:space="preserve">ommittees will continue to be engaged during </w:t>
      </w:r>
      <w:r w:rsidR="00003F03">
        <w:rPr>
          <w:rFonts w:eastAsia="Times New Roman"/>
          <w:sz w:val="24"/>
          <w:szCs w:val="24"/>
        </w:rPr>
        <w:t>AF-</w:t>
      </w:r>
      <w:r w:rsidR="00CE42A3">
        <w:rPr>
          <w:rFonts w:eastAsia="Times New Roman"/>
          <w:sz w:val="24"/>
          <w:szCs w:val="24"/>
        </w:rPr>
        <w:t xml:space="preserve">SUPSFM as contact and action points in both PSFM and livelihoods development. Formal institutions with bylaws and internal rules such as for benefit sharing will be developed under </w:t>
      </w:r>
      <w:r w:rsidR="008A23B1">
        <w:rPr>
          <w:rFonts w:eastAsia="Times New Roman"/>
          <w:sz w:val="24"/>
          <w:szCs w:val="24"/>
        </w:rPr>
        <w:t>AF-</w:t>
      </w:r>
      <w:r w:rsidR="00CE42A3">
        <w:rPr>
          <w:rFonts w:eastAsia="Times New Roman"/>
          <w:sz w:val="24"/>
          <w:szCs w:val="24"/>
        </w:rPr>
        <w:t>SUPSFM based on actual need, e.g. for managing village-use forest enterprises.</w:t>
      </w:r>
    </w:p>
    <w:p w14:paraId="56BCD9F1" w14:textId="77777777" w:rsidR="009624BE" w:rsidRDefault="009624BE">
      <w:pPr>
        <w:jc w:val="center"/>
        <w:rPr>
          <w:sz w:val="20"/>
          <w:szCs w:val="20"/>
        </w:rPr>
      </w:pPr>
    </w:p>
    <w:p w14:paraId="2601CCEB" w14:textId="77777777" w:rsidR="009624BE" w:rsidRDefault="00CE42A3">
      <w:pPr>
        <w:rPr>
          <w:sz w:val="20"/>
          <w:szCs w:val="20"/>
        </w:rPr>
      </w:pPr>
      <w:bookmarkStart w:id="7" w:name="page8"/>
      <w:bookmarkEnd w:id="7"/>
      <w:r>
        <w:rPr>
          <w:rFonts w:eastAsia="Times New Roman"/>
          <w:b/>
          <w:bCs/>
          <w:i/>
          <w:iCs/>
          <w:sz w:val="24"/>
          <w:szCs w:val="24"/>
        </w:rPr>
        <w:t>5.4 Benefit-Sharing from Forest Harvest Revenues</w:t>
      </w:r>
    </w:p>
    <w:p w14:paraId="2E1F0919" w14:textId="77777777" w:rsidR="009624BE" w:rsidRDefault="009624BE">
      <w:pPr>
        <w:spacing w:line="67" w:lineRule="exact"/>
        <w:rPr>
          <w:sz w:val="20"/>
          <w:szCs w:val="20"/>
        </w:rPr>
      </w:pPr>
    </w:p>
    <w:p w14:paraId="77ACC09F" w14:textId="7859EF0D" w:rsidR="009624BE" w:rsidRDefault="00AB15A6">
      <w:pPr>
        <w:spacing w:line="238" w:lineRule="auto"/>
        <w:ind w:right="20"/>
        <w:jc w:val="both"/>
        <w:rPr>
          <w:sz w:val="20"/>
          <w:szCs w:val="20"/>
        </w:rPr>
      </w:pPr>
      <w:r w:rsidRPr="00AB15A6">
        <w:rPr>
          <w:rFonts w:eastAsia="Times New Roman"/>
          <w:sz w:val="24"/>
          <w:szCs w:val="24"/>
        </w:rPr>
        <w:t xml:space="preserve">The benefit sharing part of SUPSFM could not be implemented due to </w:t>
      </w:r>
      <w:r>
        <w:rPr>
          <w:rFonts w:eastAsia="Times New Roman"/>
          <w:sz w:val="24"/>
          <w:szCs w:val="24"/>
        </w:rPr>
        <w:t xml:space="preserve">the GOL’s </w:t>
      </w:r>
      <w:r w:rsidRPr="00AB15A6">
        <w:rPr>
          <w:rFonts w:eastAsia="Times New Roman"/>
          <w:sz w:val="24"/>
          <w:szCs w:val="24"/>
        </w:rPr>
        <w:t xml:space="preserve">logging and export bans that forbade timber harvesting. </w:t>
      </w:r>
      <w:r>
        <w:rPr>
          <w:rFonts w:eastAsia="Times New Roman"/>
          <w:sz w:val="24"/>
          <w:szCs w:val="24"/>
        </w:rPr>
        <w:t>The 2019 Forestry Law now accommodates Village Forestry and operational details will need to be developed and would be anticipated to include revenues. It is useful to sum</w:t>
      </w:r>
      <w:r w:rsidR="00F9090E">
        <w:rPr>
          <w:rFonts w:eastAsia="Times New Roman"/>
          <w:sz w:val="24"/>
          <w:szCs w:val="24"/>
        </w:rPr>
        <w:t>ma</w:t>
      </w:r>
      <w:r>
        <w:rPr>
          <w:rFonts w:eastAsia="Times New Roman"/>
          <w:sz w:val="24"/>
          <w:szCs w:val="24"/>
        </w:rPr>
        <w:t xml:space="preserve">rize the history of local forest revenue sharing: Earlier, </w:t>
      </w:r>
      <w:r w:rsidR="00CE42A3">
        <w:rPr>
          <w:rFonts w:eastAsia="Times New Roman"/>
          <w:sz w:val="24"/>
          <w:szCs w:val="24"/>
        </w:rPr>
        <w:t xml:space="preserve">Regulation 0204/MAF/2002 provided the guidelines for timber revenue benefit sharing in sustainable harvesting done in PFAs. The regulation </w:t>
      </w:r>
      <w:r>
        <w:rPr>
          <w:rFonts w:eastAsia="Times New Roman"/>
          <w:sz w:val="24"/>
          <w:szCs w:val="24"/>
        </w:rPr>
        <w:t>was</w:t>
      </w:r>
      <w:r w:rsidR="00CE42A3">
        <w:rPr>
          <w:rFonts w:eastAsia="Times New Roman"/>
          <w:sz w:val="24"/>
          <w:szCs w:val="24"/>
        </w:rPr>
        <w:t xml:space="preserve"> replaced by the Presidential Decree 001/PR/2012, which provided a </w:t>
      </w:r>
      <w:r w:rsidR="00505984">
        <w:rPr>
          <w:rFonts w:eastAsia="Times New Roman"/>
          <w:sz w:val="24"/>
          <w:szCs w:val="24"/>
        </w:rPr>
        <w:t xml:space="preserve">12 </w:t>
      </w:r>
      <w:r w:rsidR="00CE42A3">
        <w:rPr>
          <w:rFonts w:eastAsia="Times New Roman"/>
          <w:sz w:val="24"/>
          <w:szCs w:val="24"/>
        </w:rPr>
        <w:t>% of gross timber revenue for forest management</w:t>
      </w:r>
      <w:r w:rsidR="00505984">
        <w:rPr>
          <w:rFonts w:eastAsia="Times New Roman"/>
          <w:sz w:val="24"/>
          <w:szCs w:val="24"/>
        </w:rPr>
        <w:t xml:space="preserve">, 6 % to Forest Resource Development Fund, </w:t>
      </w:r>
      <w:r w:rsidR="00CE42A3">
        <w:rPr>
          <w:rFonts w:eastAsia="Times New Roman"/>
          <w:sz w:val="24"/>
          <w:szCs w:val="24"/>
        </w:rPr>
        <w:t xml:space="preserve"> and </w:t>
      </w:r>
      <w:r w:rsidR="00505984">
        <w:rPr>
          <w:rFonts w:eastAsia="Times New Roman"/>
          <w:sz w:val="24"/>
          <w:szCs w:val="24"/>
        </w:rPr>
        <w:t xml:space="preserve">12 </w:t>
      </w:r>
      <w:r w:rsidR="00CE42A3">
        <w:rPr>
          <w:rFonts w:eastAsia="Times New Roman"/>
          <w:sz w:val="24"/>
          <w:szCs w:val="24"/>
        </w:rPr>
        <w:t xml:space="preserve">% </w:t>
      </w:r>
      <w:r w:rsidR="00505984">
        <w:rPr>
          <w:rFonts w:eastAsia="Times New Roman"/>
          <w:sz w:val="24"/>
          <w:szCs w:val="24"/>
        </w:rPr>
        <w:t xml:space="preserve"> to</w:t>
      </w:r>
      <w:r w:rsidR="00CE42A3">
        <w:rPr>
          <w:rFonts w:eastAsia="Times New Roman"/>
          <w:sz w:val="24"/>
          <w:szCs w:val="24"/>
        </w:rPr>
        <w:t xml:space="preserve">  participating villages. </w:t>
      </w:r>
      <w:r w:rsidR="00505984">
        <w:rPr>
          <w:rFonts w:eastAsia="Times New Roman"/>
          <w:sz w:val="24"/>
          <w:szCs w:val="24"/>
        </w:rPr>
        <w:t>A few</w:t>
      </w:r>
      <w:r w:rsidR="00CE42A3">
        <w:rPr>
          <w:rFonts w:eastAsia="Times New Roman"/>
          <w:sz w:val="24"/>
          <w:szCs w:val="24"/>
        </w:rPr>
        <w:t xml:space="preserve"> problems in implementing the benefit sharing have been reported, such as communities not </w:t>
      </w:r>
      <w:r w:rsidR="00505984">
        <w:rPr>
          <w:rFonts w:eastAsia="Times New Roman"/>
          <w:sz w:val="24"/>
          <w:szCs w:val="24"/>
        </w:rPr>
        <w:t xml:space="preserve">being </w:t>
      </w:r>
      <w:r w:rsidR="00CE42A3">
        <w:rPr>
          <w:rFonts w:eastAsia="Times New Roman"/>
          <w:sz w:val="24"/>
          <w:szCs w:val="24"/>
        </w:rPr>
        <w:t>informed or not having fully understood the benefit-sharing principles</w:t>
      </w:r>
      <w:r w:rsidR="00505984">
        <w:rPr>
          <w:rFonts w:eastAsia="Times New Roman"/>
          <w:sz w:val="24"/>
          <w:szCs w:val="24"/>
        </w:rPr>
        <w:t>.</w:t>
      </w:r>
      <w:r w:rsidR="0081361C">
        <w:rPr>
          <w:rFonts w:eastAsia="Times New Roman"/>
          <w:sz w:val="24"/>
          <w:szCs w:val="24"/>
        </w:rPr>
        <w:t>With the introduction of PMO 31 banned all logging activity, effectively halting SUPSFM sustainable harvesting activities and thus the benefits (and benefit sharing mechanisms) that the project promoted.</w:t>
      </w:r>
      <w:r w:rsidR="00ED261E">
        <w:rPr>
          <w:rFonts w:eastAsia="Times New Roman"/>
          <w:sz w:val="24"/>
          <w:szCs w:val="24"/>
        </w:rPr>
        <w:t xml:space="preserve"> Under the new Forestry Law (2019)</w:t>
      </w:r>
      <w:r w:rsidR="0081361C">
        <w:rPr>
          <w:rFonts w:eastAsia="Times New Roman"/>
          <w:sz w:val="24"/>
          <w:szCs w:val="24"/>
        </w:rPr>
        <w:t xml:space="preserve"> </w:t>
      </w:r>
      <w:r w:rsidR="00A67E94">
        <w:rPr>
          <w:rFonts w:eastAsia="Times New Roman"/>
          <w:sz w:val="24"/>
          <w:szCs w:val="24"/>
        </w:rPr>
        <w:t>AF-</w:t>
      </w:r>
      <w:r w:rsidR="00CE42A3">
        <w:rPr>
          <w:rFonts w:eastAsia="Times New Roman"/>
          <w:sz w:val="24"/>
          <w:szCs w:val="24"/>
        </w:rPr>
        <w:t>SUPSFM will address the challenge of ensuring fair and transparent sharing of timber revenues by</w:t>
      </w:r>
      <w:r>
        <w:rPr>
          <w:rFonts w:eastAsia="Times New Roman"/>
          <w:sz w:val="24"/>
          <w:szCs w:val="24"/>
        </w:rPr>
        <w:t xml:space="preserve"> assisting the GOL and local stakeholders on developing operational approaches for village forestry that include benefit sharing arrangements. It is envisioned that the principles below that were anticipated at the start of SUPSFM would be introduced under the new village forest management procedures that could be articulated in a new regulation to be developed; these principles are:</w:t>
      </w:r>
    </w:p>
    <w:p w14:paraId="39668AF9" w14:textId="77777777" w:rsidR="009624BE" w:rsidRDefault="009624BE" w:rsidP="004C449B">
      <w:pPr>
        <w:spacing w:line="38" w:lineRule="exact"/>
        <w:jc w:val="both"/>
        <w:rPr>
          <w:sz w:val="20"/>
          <w:szCs w:val="20"/>
        </w:rPr>
      </w:pPr>
    </w:p>
    <w:p w14:paraId="2DEE4BFF" w14:textId="77777777" w:rsidR="009624BE" w:rsidRDefault="00CE42A3" w:rsidP="004C449B">
      <w:pPr>
        <w:numPr>
          <w:ilvl w:val="0"/>
          <w:numId w:val="6"/>
        </w:numPr>
        <w:tabs>
          <w:tab w:val="left" w:pos="720"/>
        </w:tabs>
        <w:spacing w:line="226" w:lineRule="auto"/>
        <w:ind w:left="720" w:right="20" w:hanging="360"/>
        <w:jc w:val="both"/>
        <w:rPr>
          <w:rFonts w:ascii="Symbol" w:eastAsia="Symbol" w:hAnsi="Symbol" w:cs="Symbol"/>
          <w:sz w:val="24"/>
          <w:szCs w:val="24"/>
        </w:rPr>
      </w:pPr>
      <w:r>
        <w:rPr>
          <w:rFonts w:eastAsia="Times New Roman"/>
          <w:sz w:val="24"/>
          <w:szCs w:val="24"/>
        </w:rPr>
        <w:t>Increasing community awareness of benefit sharing principles to ensure that they can claim what belongs to them when outsiders extract timber.</w:t>
      </w:r>
    </w:p>
    <w:p w14:paraId="29E651CD" w14:textId="77777777" w:rsidR="009624BE" w:rsidRDefault="009624BE" w:rsidP="004C449B">
      <w:pPr>
        <w:spacing w:line="1" w:lineRule="exact"/>
        <w:jc w:val="both"/>
        <w:rPr>
          <w:rFonts w:ascii="Symbol" w:eastAsia="Symbol" w:hAnsi="Symbol" w:cs="Symbol"/>
          <w:sz w:val="24"/>
          <w:szCs w:val="24"/>
        </w:rPr>
      </w:pPr>
    </w:p>
    <w:p w14:paraId="03DCE8FD" w14:textId="77777777" w:rsidR="009624BE" w:rsidRDefault="00CE42A3" w:rsidP="004C449B">
      <w:pPr>
        <w:numPr>
          <w:ilvl w:val="0"/>
          <w:numId w:val="6"/>
        </w:numPr>
        <w:tabs>
          <w:tab w:val="left" w:pos="720"/>
        </w:tabs>
        <w:ind w:left="720" w:hanging="360"/>
        <w:jc w:val="both"/>
        <w:rPr>
          <w:rFonts w:ascii="Symbol" w:eastAsia="Symbol" w:hAnsi="Symbol" w:cs="Symbol"/>
          <w:sz w:val="24"/>
          <w:szCs w:val="24"/>
        </w:rPr>
      </w:pPr>
      <w:r>
        <w:rPr>
          <w:rFonts w:eastAsia="Times New Roman"/>
          <w:sz w:val="24"/>
          <w:szCs w:val="24"/>
        </w:rPr>
        <w:t>Set up monitoring mechanisms to ensure that PAFO does transfer money to villages.</w:t>
      </w:r>
    </w:p>
    <w:p w14:paraId="4CE2D846" w14:textId="77777777" w:rsidR="009624BE" w:rsidRDefault="00CE42A3" w:rsidP="004C449B">
      <w:pPr>
        <w:numPr>
          <w:ilvl w:val="0"/>
          <w:numId w:val="6"/>
        </w:numPr>
        <w:tabs>
          <w:tab w:val="left" w:pos="720"/>
        </w:tabs>
        <w:ind w:left="720" w:hanging="360"/>
        <w:jc w:val="both"/>
        <w:rPr>
          <w:rFonts w:ascii="Symbol" w:eastAsia="Symbol" w:hAnsi="Symbol" w:cs="Symbol"/>
          <w:sz w:val="24"/>
          <w:szCs w:val="24"/>
        </w:rPr>
      </w:pPr>
      <w:r>
        <w:rPr>
          <w:rFonts w:eastAsia="Times New Roman"/>
          <w:sz w:val="24"/>
          <w:szCs w:val="24"/>
        </w:rPr>
        <w:t>Continuing support for MOIC to implement transparent and competitive log sales.</w:t>
      </w:r>
    </w:p>
    <w:p w14:paraId="358FCF45" w14:textId="77777777" w:rsidR="009624BE" w:rsidRDefault="009624BE">
      <w:pPr>
        <w:spacing w:line="242" w:lineRule="exact"/>
        <w:rPr>
          <w:sz w:val="20"/>
          <w:szCs w:val="20"/>
        </w:rPr>
      </w:pPr>
    </w:p>
    <w:p w14:paraId="690F5BBC" w14:textId="77777777" w:rsidR="009624BE" w:rsidRDefault="00CE42A3">
      <w:pPr>
        <w:rPr>
          <w:sz w:val="20"/>
          <w:szCs w:val="20"/>
        </w:rPr>
      </w:pPr>
      <w:r>
        <w:rPr>
          <w:rFonts w:eastAsia="Times New Roman"/>
          <w:b/>
          <w:bCs/>
          <w:i/>
          <w:iCs/>
          <w:sz w:val="24"/>
          <w:szCs w:val="24"/>
        </w:rPr>
        <w:t xml:space="preserve">5.5 Village </w:t>
      </w:r>
      <w:r w:rsidR="00992DCB">
        <w:rPr>
          <w:rFonts w:eastAsia="Times New Roman"/>
          <w:b/>
          <w:bCs/>
          <w:i/>
          <w:iCs/>
          <w:sz w:val="24"/>
          <w:szCs w:val="24"/>
        </w:rPr>
        <w:t xml:space="preserve">Livelihood </w:t>
      </w:r>
      <w:r>
        <w:rPr>
          <w:rFonts w:eastAsia="Times New Roman"/>
          <w:b/>
          <w:bCs/>
          <w:i/>
          <w:iCs/>
          <w:sz w:val="24"/>
          <w:szCs w:val="24"/>
        </w:rPr>
        <w:t>Development Grant and Village Fund</w:t>
      </w:r>
    </w:p>
    <w:p w14:paraId="0D3F3B0E" w14:textId="77777777" w:rsidR="009624BE" w:rsidRDefault="009624BE">
      <w:pPr>
        <w:spacing w:line="67" w:lineRule="exact"/>
        <w:rPr>
          <w:sz w:val="20"/>
          <w:szCs w:val="20"/>
        </w:rPr>
      </w:pPr>
    </w:p>
    <w:p w14:paraId="4DC92FF3" w14:textId="77777777" w:rsidR="009624BE" w:rsidRDefault="007731F7">
      <w:pPr>
        <w:spacing w:line="239" w:lineRule="auto"/>
        <w:jc w:val="both"/>
        <w:rPr>
          <w:sz w:val="20"/>
          <w:szCs w:val="20"/>
        </w:rPr>
      </w:pPr>
      <w:r>
        <w:rPr>
          <w:rFonts w:eastAsia="Times New Roman"/>
          <w:sz w:val="24"/>
          <w:szCs w:val="24"/>
        </w:rPr>
        <w:t>AF-</w:t>
      </w:r>
      <w:r w:rsidR="00113BA9">
        <w:rPr>
          <w:rFonts w:eastAsia="Times New Roman"/>
          <w:sz w:val="24"/>
          <w:szCs w:val="24"/>
        </w:rPr>
        <w:t xml:space="preserve">SUPSFM </w:t>
      </w:r>
      <w:r>
        <w:rPr>
          <w:rFonts w:eastAsia="Times New Roman"/>
          <w:sz w:val="24"/>
          <w:szCs w:val="24"/>
        </w:rPr>
        <w:t xml:space="preserve">will not provide additional </w:t>
      </w:r>
      <w:r w:rsidR="00CE42A3">
        <w:rPr>
          <w:rFonts w:eastAsia="Times New Roman"/>
          <w:sz w:val="24"/>
          <w:szCs w:val="24"/>
        </w:rPr>
        <w:t xml:space="preserve">village </w:t>
      </w:r>
      <w:r w:rsidR="00992DCB">
        <w:rPr>
          <w:rFonts w:eastAsia="Times New Roman"/>
          <w:sz w:val="24"/>
          <w:szCs w:val="24"/>
        </w:rPr>
        <w:t xml:space="preserve">livelihood </w:t>
      </w:r>
      <w:r w:rsidR="00CE42A3">
        <w:rPr>
          <w:rFonts w:eastAsia="Times New Roman"/>
          <w:sz w:val="24"/>
          <w:szCs w:val="24"/>
        </w:rPr>
        <w:t>development grant</w:t>
      </w:r>
      <w:r w:rsidR="00992DCB">
        <w:rPr>
          <w:rFonts w:eastAsia="Times New Roman"/>
          <w:sz w:val="24"/>
          <w:szCs w:val="24"/>
        </w:rPr>
        <w:t>s</w:t>
      </w:r>
      <w:r w:rsidR="00CE42A3">
        <w:rPr>
          <w:rFonts w:eastAsia="Times New Roman"/>
          <w:sz w:val="24"/>
          <w:szCs w:val="24"/>
        </w:rPr>
        <w:t xml:space="preserve"> (V</w:t>
      </w:r>
      <w:r w:rsidR="00992DCB">
        <w:rPr>
          <w:rFonts w:eastAsia="Times New Roman"/>
          <w:sz w:val="24"/>
          <w:szCs w:val="24"/>
        </w:rPr>
        <w:t>L</w:t>
      </w:r>
      <w:r w:rsidR="00CE42A3">
        <w:rPr>
          <w:rFonts w:eastAsia="Times New Roman"/>
          <w:sz w:val="24"/>
          <w:szCs w:val="24"/>
        </w:rPr>
        <w:t xml:space="preserve">DG) </w:t>
      </w:r>
      <w:r w:rsidR="005E67D5">
        <w:rPr>
          <w:rFonts w:eastAsia="Times New Roman"/>
          <w:sz w:val="24"/>
          <w:szCs w:val="24"/>
        </w:rPr>
        <w:t>but</w:t>
      </w:r>
      <w:r w:rsidR="00A32B77">
        <w:rPr>
          <w:rFonts w:eastAsia="Times New Roman"/>
          <w:sz w:val="24"/>
          <w:szCs w:val="24"/>
        </w:rPr>
        <w:t xml:space="preserve"> will continue </w:t>
      </w:r>
      <w:r w:rsidR="005E67D5">
        <w:rPr>
          <w:rFonts w:eastAsia="Times New Roman"/>
          <w:sz w:val="24"/>
          <w:szCs w:val="24"/>
        </w:rPr>
        <w:t xml:space="preserve">to </w:t>
      </w:r>
      <w:r w:rsidR="00A32B77">
        <w:rPr>
          <w:rFonts w:eastAsia="Times New Roman"/>
          <w:sz w:val="24"/>
          <w:szCs w:val="24"/>
        </w:rPr>
        <w:t xml:space="preserve">support </w:t>
      </w:r>
      <w:r w:rsidR="001A2A17">
        <w:rPr>
          <w:rFonts w:eastAsia="Times New Roman"/>
          <w:sz w:val="24"/>
          <w:szCs w:val="24"/>
        </w:rPr>
        <w:t>villagers with extension</w:t>
      </w:r>
      <w:r w:rsidR="00E260EA">
        <w:rPr>
          <w:rFonts w:eastAsia="Times New Roman"/>
          <w:sz w:val="24"/>
          <w:szCs w:val="24"/>
        </w:rPr>
        <w:t xml:space="preserve"> services</w:t>
      </w:r>
      <w:r w:rsidR="001A2A17">
        <w:rPr>
          <w:rFonts w:eastAsia="Times New Roman"/>
          <w:sz w:val="24"/>
          <w:szCs w:val="24"/>
        </w:rPr>
        <w:t xml:space="preserve"> and </w:t>
      </w:r>
      <w:r w:rsidR="002821B2">
        <w:rPr>
          <w:rFonts w:eastAsia="Times New Roman"/>
          <w:sz w:val="24"/>
          <w:szCs w:val="24"/>
        </w:rPr>
        <w:t xml:space="preserve">provide </w:t>
      </w:r>
      <w:r w:rsidR="001A2A17">
        <w:rPr>
          <w:rFonts w:eastAsia="Times New Roman"/>
          <w:sz w:val="24"/>
          <w:szCs w:val="24"/>
        </w:rPr>
        <w:t xml:space="preserve">technical support, </w:t>
      </w:r>
      <w:r w:rsidR="00A448A0">
        <w:rPr>
          <w:rFonts w:eastAsia="Times New Roman"/>
          <w:sz w:val="24"/>
          <w:szCs w:val="24"/>
        </w:rPr>
        <w:t xml:space="preserve">marketing and favoring associative models. </w:t>
      </w:r>
      <w:r w:rsidR="00016011">
        <w:rPr>
          <w:rFonts w:eastAsia="Times New Roman"/>
          <w:sz w:val="24"/>
          <w:szCs w:val="24"/>
        </w:rPr>
        <w:t xml:space="preserve">SUPSFM </w:t>
      </w:r>
      <w:r w:rsidR="00CE42A3">
        <w:rPr>
          <w:rFonts w:eastAsia="Times New Roman"/>
          <w:sz w:val="24"/>
          <w:szCs w:val="24"/>
        </w:rPr>
        <w:t>promoted the establishment of Village Development Fund (VDF) to be the repository of V</w:t>
      </w:r>
      <w:r w:rsidR="00992DCB">
        <w:rPr>
          <w:rFonts w:eastAsia="Times New Roman"/>
          <w:sz w:val="24"/>
          <w:szCs w:val="24"/>
        </w:rPr>
        <w:t>L</w:t>
      </w:r>
      <w:r w:rsidR="00CE42A3">
        <w:rPr>
          <w:rFonts w:eastAsia="Times New Roman"/>
          <w:sz w:val="24"/>
          <w:szCs w:val="24"/>
        </w:rPr>
        <w:t>DG and other funds received by the village, such as their share of timber revenue</w:t>
      </w:r>
      <w:r w:rsidR="00016011">
        <w:rPr>
          <w:rFonts w:eastAsia="Times New Roman"/>
          <w:sz w:val="24"/>
          <w:szCs w:val="24"/>
        </w:rPr>
        <w:t>, however timber revenues stopped with the introduction of the logging ban</w:t>
      </w:r>
      <w:r w:rsidR="00D967A1">
        <w:rPr>
          <w:rFonts w:eastAsia="Times New Roman"/>
          <w:sz w:val="24"/>
          <w:szCs w:val="24"/>
        </w:rPr>
        <w:t xml:space="preserve"> soon after SUPSFM was approved</w:t>
      </w:r>
      <w:r w:rsidR="00CE42A3">
        <w:rPr>
          <w:rFonts w:eastAsia="Times New Roman"/>
          <w:sz w:val="24"/>
          <w:szCs w:val="24"/>
        </w:rPr>
        <w:t xml:space="preserve">. A </w:t>
      </w:r>
      <w:r w:rsidR="00D967A1">
        <w:rPr>
          <w:rFonts w:eastAsia="Times New Roman"/>
          <w:sz w:val="24"/>
          <w:szCs w:val="24"/>
        </w:rPr>
        <w:t xml:space="preserve">project </w:t>
      </w:r>
      <w:r w:rsidR="00CE42A3">
        <w:rPr>
          <w:rFonts w:eastAsia="Times New Roman"/>
          <w:sz w:val="24"/>
          <w:szCs w:val="24"/>
        </w:rPr>
        <w:t xml:space="preserve">study </w:t>
      </w:r>
      <w:r w:rsidR="00564202">
        <w:rPr>
          <w:rFonts w:eastAsia="Times New Roman"/>
          <w:sz w:val="24"/>
          <w:szCs w:val="24"/>
        </w:rPr>
        <w:t>found that</w:t>
      </w:r>
      <w:r w:rsidR="00CE42A3">
        <w:rPr>
          <w:rFonts w:eastAsia="Times New Roman"/>
          <w:sz w:val="24"/>
          <w:szCs w:val="24"/>
        </w:rPr>
        <w:t xml:space="preserve"> V</w:t>
      </w:r>
      <w:r w:rsidR="00992DCB">
        <w:rPr>
          <w:rFonts w:eastAsia="Times New Roman"/>
          <w:sz w:val="24"/>
          <w:szCs w:val="24"/>
        </w:rPr>
        <w:t>L</w:t>
      </w:r>
      <w:r w:rsidR="00CE42A3">
        <w:rPr>
          <w:rFonts w:eastAsia="Times New Roman"/>
          <w:sz w:val="24"/>
          <w:szCs w:val="24"/>
        </w:rPr>
        <w:t>DG</w:t>
      </w:r>
      <w:r w:rsidR="00564202">
        <w:rPr>
          <w:rFonts w:eastAsia="Times New Roman"/>
          <w:sz w:val="24"/>
          <w:szCs w:val="24"/>
        </w:rPr>
        <w:t>s contributed</w:t>
      </w:r>
      <w:r w:rsidR="00CE42A3">
        <w:rPr>
          <w:rFonts w:eastAsia="Times New Roman"/>
          <w:sz w:val="24"/>
          <w:szCs w:val="24"/>
        </w:rPr>
        <w:t xml:space="preserve"> to </w:t>
      </w:r>
      <w:r w:rsidR="00564202">
        <w:rPr>
          <w:rFonts w:eastAsia="Times New Roman"/>
          <w:sz w:val="24"/>
          <w:szCs w:val="24"/>
        </w:rPr>
        <w:t xml:space="preserve">increasing livelihoods and </w:t>
      </w:r>
      <w:r w:rsidR="00CE42A3">
        <w:rPr>
          <w:rFonts w:eastAsia="Times New Roman"/>
          <w:sz w:val="24"/>
          <w:szCs w:val="24"/>
        </w:rPr>
        <w:t>reducing poverty.</w:t>
      </w:r>
      <w:r w:rsidR="00111721">
        <w:rPr>
          <w:rFonts w:eastAsia="Times New Roman"/>
          <w:sz w:val="24"/>
          <w:szCs w:val="24"/>
        </w:rPr>
        <w:t xml:space="preserve"> Under AF-</w:t>
      </w:r>
      <w:r w:rsidR="00CE42A3">
        <w:rPr>
          <w:rFonts w:eastAsia="Times New Roman"/>
          <w:sz w:val="24"/>
          <w:szCs w:val="24"/>
        </w:rPr>
        <w:t>SUPSFM V</w:t>
      </w:r>
      <w:r w:rsidR="00992DCB">
        <w:rPr>
          <w:rFonts w:eastAsia="Times New Roman"/>
          <w:sz w:val="24"/>
          <w:szCs w:val="24"/>
        </w:rPr>
        <w:t>L</w:t>
      </w:r>
      <w:r w:rsidR="00CE42A3">
        <w:rPr>
          <w:rFonts w:eastAsia="Times New Roman"/>
          <w:sz w:val="24"/>
          <w:szCs w:val="24"/>
        </w:rPr>
        <w:t xml:space="preserve">DG/VDF system will </w:t>
      </w:r>
      <w:r w:rsidR="00AB15A6">
        <w:rPr>
          <w:rFonts w:eastAsia="Times New Roman"/>
          <w:sz w:val="24"/>
          <w:szCs w:val="24"/>
        </w:rPr>
        <w:t xml:space="preserve">continue to </w:t>
      </w:r>
      <w:r w:rsidR="00CE42A3">
        <w:rPr>
          <w:rFonts w:eastAsia="Times New Roman"/>
          <w:sz w:val="24"/>
          <w:szCs w:val="24"/>
        </w:rPr>
        <w:t xml:space="preserve">be </w:t>
      </w:r>
      <w:r w:rsidR="00F033AC">
        <w:rPr>
          <w:rFonts w:eastAsia="Times New Roman"/>
          <w:sz w:val="24"/>
          <w:szCs w:val="24"/>
        </w:rPr>
        <w:t xml:space="preserve">monitored following </w:t>
      </w:r>
      <w:r w:rsidR="00AB15A6">
        <w:rPr>
          <w:rFonts w:eastAsia="Times New Roman"/>
          <w:sz w:val="24"/>
          <w:szCs w:val="24"/>
        </w:rPr>
        <w:t xml:space="preserve">the </w:t>
      </w:r>
      <w:r w:rsidR="00F033AC">
        <w:rPr>
          <w:rFonts w:eastAsia="Times New Roman"/>
          <w:sz w:val="24"/>
          <w:szCs w:val="24"/>
        </w:rPr>
        <w:t>parent project’s design</w:t>
      </w:r>
      <w:r w:rsidR="00CE42A3">
        <w:rPr>
          <w:rFonts w:eastAsia="Times New Roman"/>
          <w:sz w:val="24"/>
          <w:szCs w:val="24"/>
        </w:rPr>
        <w:t xml:space="preserve"> recommendations:</w:t>
      </w:r>
    </w:p>
    <w:p w14:paraId="3A414908" w14:textId="77777777" w:rsidR="009624BE" w:rsidRDefault="009624BE">
      <w:pPr>
        <w:spacing w:line="34" w:lineRule="exact"/>
        <w:rPr>
          <w:sz w:val="20"/>
          <w:szCs w:val="20"/>
        </w:rPr>
      </w:pPr>
    </w:p>
    <w:p w14:paraId="759B83E1" w14:textId="77777777" w:rsidR="009624BE" w:rsidRDefault="00CE42A3">
      <w:pPr>
        <w:numPr>
          <w:ilvl w:val="0"/>
          <w:numId w:val="7"/>
        </w:numPr>
        <w:tabs>
          <w:tab w:val="left" w:pos="720"/>
        </w:tabs>
        <w:spacing w:line="226" w:lineRule="auto"/>
        <w:ind w:left="720" w:right="20" w:hanging="360"/>
        <w:rPr>
          <w:rFonts w:ascii="Symbol" w:eastAsia="Symbol" w:hAnsi="Symbol" w:cs="Symbol"/>
          <w:sz w:val="24"/>
          <w:szCs w:val="24"/>
        </w:rPr>
      </w:pPr>
      <w:r>
        <w:rPr>
          <w:rFonts w:eastAsia="Times New Roman"/>
          <w:sz w:val="24"/>
          <w:szCs w:val="24"/>
        </w:rPr>
        <w:t>Ownership of V</w:t>
      </w:r>
      <w:r w:rsidR="00992DCB">
        <w:rPr>
          <w:rFonts w:eastAsia="Times New Roman"/>
          <w:sz w:val="24"/>
          <w:szCs w:val="24"/>
        </w:rPr>
        <w:t>L</w:t>
      </w:r>
      <w:r>
        <w:rPr>
          <w:rFonts w:eastAsia="Times New Roman"/>
          <w:sz w:val="24"/>
          <w:szCs w:val="24"/>
        </w:rPr>
        <w:t>DG/VDF is entirely with the villagers rather than district authorities having the final say on the use of the funds.</w:t>
      </w:r>
    </w:p>
    <w:p w14:paraId="6A1F55FB" w14:textId="77777777" w:rsidR="009624BE" w:rsidRDefault="009624BE">
      <w:pPr>
        <w:spacing w:line="32" w:lineRule="exact"/>
        <w:rPr>
          <w:rFonts w:ascii="Symbol" w:eastAsia="Symbol" w:hAnsi="Symbol" w:cs="Symbol"/>
          <w:sz w:val="24"/>
          <w:szCs w:val="24"/>
        </w:rPr>
      </w:pPr>
    </w:p>
    <w:p w14:paraId="5E5E36B0" w14:textId="77777777" w:rsidR="009624BE" w:rsidRDefault="009624BE">
      <w:pPr>
        <w:spacing w:line="32" w:lineRule="exact"/>
        <w:rPr>
          <w:rFonts w:ascii="Symbol" w:eastAsia="Symbol" w:hAnsi="Symbol" w:cs="Symbol"/>
          <w:sz w:val="24"/>
          <w:szCs w:val="24"/>
        </w:rPr>
      </w:pPr>
    </w:p>
    <w:p w14:paraId="5F64EB42" w14:textId="77777777" w:rsidR="009624BE" w:rsidRDefault="00CE42A3">
      <w:pPr>
        <w:numPr>
          <w:ilvl w:val="0"/>
          <w:numId w:val="7"/>
        </w:numPr>
        <w:tabs>
          <w:tab w:val="left" w:pos="720"/>
        </w:tabs>
        <w:spacing w:line="226" w:lineRule="auto"/>
        <w:ind w:left="720" w:right="20" w:hanging="360"/>
        <w:rPr>
          <w:rFonts w:ascii="Symbol" w:eastAsia="Symbol" w:hAnsi="Symbol" w:cs="Symbol"/>
          <w:sz w:val="24"/>
          <w:szCs w:val="24"/>
        </w:rPr>
      </w:pPr>
      <w:r>
        <w:rPr>
          <w:rFonts w:eastAsia="Times New Roman"/>
          <w:sz w:val="24"/>
          <w:szCs w:val="24"/>
        </w:rPr>
        <w:t>Establishing and implementing procedures for checking that funds due have been received by the village.</w:t>
      </w:r>
    </w:p>
    <w:p w14:paraId="3DA21D57" w14:textId="77777777" w:rsidR="009624BE" w:rsidRDefault="009624BE">
      <w:pPr>
        <w:spacing w:line="245" w:lineRule="exact"/>
        <w:rPr>
          <w:sz w:val="20"/>
          <w:szCs w:val="20"/>
        </w:rPr>
      </w:pPr>
    </w:p>
    <w:p w14:paraId="0F4C6EB2" w14:textId="77777777" w:rsidR="009624BE" w:rsidRDefault="00CE42A3">
      <w:pPr>
        <w:rPr>
          <w:sz w:val="20"/>
          <w:szCs w:val="20"/>
        </w:rPr>
      </w:pPr>
      <w:r>
        <w:rPr>
          <w:rFonts w:eastAsia="Times New Roman"/>
          <w:b/>
          <w:bCs/>
          <w:i/>
          <w:iCs/>
          <w:sz w:val="24"/>
          <w:szCs w:val="24"/>
        </w:rPr>
        <w:t>5.6 Safeguards Measures and Gaps Concerning Ethnic Group Development</w:t>
      </w:r>
    </w:p>
    <w:p w14:paraId="023F5F36" w14:textId="77777777" w:rsidR="009624BE" w:rsidRDefault="009624BE">
      <w:pPr>
        <w:spacing w:line="68" w:lineRule="exact"/>
        <w:rPr>
          <w:sz w:val="20"/>
          <w:szCs w:val="20"/>
        </w:rPr>
      </w:pPr>
    </w:p>
    <w:p w14:paraId="5434451A" w14:textId="77777777" w:rsidR="009624BE" w:rsidRDefault="00CE42A3">
      <w:pPr>
        <w:spacing w:line="238" w:lineRule="auto"/>
        <w:ind w:right="20"/>
        <w:jc w:val="both"/>
        <w:rPr>
          <w:sz w:val="20"/>
          <w:szCs w:val="20"/>
        </w:rPr>
      </w:pPr>
      <w:r>
        <w:rPr>
          <w:rFonts w:eastAsia="Times New Roman"/>
          <w:sz w:val="24"/>
          <w:szCs w:val="24"/>
        </w:rPr>
        <w:t xml:space="preserve">During the SUFORD </w:t>
      </w:r>
      <w:r w:rsidR="00537637">
        <w:rPr>
          <w:rFonts w:eastAsia="Times New Roman"/>
          <w:sz w:val="24"/>
          <w:szCs w:val="24"/>
        </w:rPr>
        <w:t xml:space="preserve">and </w:t>
      </w:r>
      <w:r w:rsidR="001C02AA">
        <w:rPr>
          <w:rFonts w:eastAsia="Times New Roman"/>
          <w:sz w:val="24"/>
          <w:szCs w:val="24"/>
        </w:rPr>
        <w:t xml:space="preserve">SUPSFM </w:t>
      </w:r>
      <w:r>
        <w:rPr>
          <w:rFonts w:eastAsia="Times New Roman"/>
          <w:sz w:val="24"/>
          <w:szCs w:val="24"/>
        </w:rPr>
        <w:t xml:space="preserve">preparation </w:t>
      </w:r>
      <w:r w:rsidR="001C02AA">
        <w:rPr>
          <w:rFonts w:eastAsia="Times New Roman"/>
          <w:sz w:val="24"/>
          <w:szCs w:val="24"/>
        </w:rPr>
        <w:t xml:space="preserve">and implementation </w:t>
      </w:r>
      <w:r>
        <w:rPr>
          <w:rFonts w:eastAsia="Times New Roman"/>
          <w:sz w:val="24"/>
          <w:szCs w:val="24"/>
        </w:rPr>
        <w:t xml:space="preserve">an Ethnic Group Development Strategy was prepared to ensure that ethnic minorities did not suffer negative impacts and that they received social and economic benefits appropriate to their culture and </w:t>
      </w:r>
      <w:r>
        <w:rPr>
          <w:rFonts w:eastAsia="Times New Roman"/>
          <w:sz w:val="24"/>
          <w:szCs w:val="24"/>
        </w:rPr>
        <w:lastRenderedPageBreak/>
        <w:t xml:space="preserve">circumstances. However, the application of the strategy was not realized as planned; its implementation had mainly advanced in the better off and more easily accessible districts and villages populated predominantly by Lao and Tai-Kadai. </w:t>
      </w:r>
      <w:r w:rsidR="001C02AA">
        <w:rPr>
          <w:rFonts w:eastAsia="Times New Roman"/>
          <w:sz w:val="24"/>
          <w:szCs w:val="24"/>
        </w:rPr>
        <w:t>AF-</w:t>
      </w:r>
      <w:r>
        <w:rPr>
          <w:rFonts w:eastAsia="Times New Roman"/>
          <w:sz w:val="24"/>
          <w:szCs w:val="24"/>
        </w:rPr>
        <w:t xml:space="preserve">SUPSFM will </w:t>
      </w:r>
      <w:r w:rsidR="001C02AA">
        <w:rPr>
          <w:rFonts w:eastAsia="Times New Roman"/>
          <w:sz w:val="24"/>
          <w:szCs w:val="24"/>
        </w:rPr>
        <w:t xml:space="preserve">continue to </w:t>
      </w:r>
      <w:r>
        <w:rPr>
          <w:rFonts w:eastAsia="Times New Roman"/>
          <w:sz w:val="24"/>
          <w:szCs w:val="24"/>
        </w:rPr>
        <w:t>address this issue by means of the following recommendations:</w:t>
      </w:r>
    </w:p>
    <w:p w14:paraId="744BCFE9" w14:textId="77777777" w:rsidR="009624BE" w:rsidRDefault="009624BE" w:rsidP="004C449B">
      <w:pPr>
        <w:spacing w:line="33" w:lineRule="exact"/>
        <w:jc w:val="both"/>
        <w:rPr>
          <w:sz w:val="20"/>
          <w:szCs w:val="20"/>
        </w:rPr>
      </w:pPr>
    </w:p>
    <w:p w14:paraId="1B7409D8" w14:textId="77777777" w:rsidR="009624BE" w:rsidRDefault="00CE42A3" w:rsidP="004C449B">
      <w:pPr>
        <w:numPr>
          <w:ilvl w:val="0"/>
          <w:numId w:val="8"/>
        </w:numPr>
        <w:tabs>
          <w:tab w:val="left" w:pos="720"/>
        </w:tabs>
        <w:spacing w:line="226" w:lineRule="auto"/>
        <w:ind w:left="720" w:right="20" w:hanging="360"/>
        <w:jc w:val="both"/>
        <w:rPr>
          <w:rFonts w:ascii="Symbol" w:eastAsia="Symbol" w:hAnsi="Symbol" w:cs="Symbol"/>
          <w:sz w:val="24"/>
          <w:szCs w:val="24"/>
        </w:rPr>
      </w:pPr>
      <w:r>
        <w:rPr>
          <w:rFonts w:eastAsia="Times New Roman"/>
          <w:sz w:val="24"/>
          <w:szCs w:val="24"/>
        </w:rPr>
        <w:t>Strengthen mechanisms to monitor implementation of safeguards including clear indicators.</w:t>
      </w:r>
    </w:p>
    <w:p w14:paraId="4DAA6209" w14:textId="77777777" w:rsidR="009624BE" w:rsidRDefault="009624BE" w:rsidP="004C449B">
      <w:pPr>
        <w:spacing w:line="1" w:lineRule="exact"/>
        <w:jc w:val="both"/>
        <w:rPr>
          <w:rFonts w:ascii="Symbol" w:eastAsia="Symbol" w:hAnsi="Symbol" w:cs="Symbol"/>
          <w:sz w:val="24"/>
          <w:szCs w:val="24"/>
        </w:rPr>
      </w:pPr>
    </w:p>
    <w:p w14:paraId="1C7FC073" w14:textId="77777777" w:rsidR="009624BE" w:rsidRDefault="00CE42A3" w:rsidP="004C449B">
      <w:pPr>
        <w:numPr>
          <w:ilvl w:val="0"/>
          <w:numId w:val="8"/>
        </w:numPr>
        <w:tabs>
          <w:tab w:val="left" w:pos="720"/>
        </w:tabs>
        <w:ind w:left="720" w:hanging="360"/>
        <w:jc w:val="both"/>
        <w:rPr>
          <w:rFonts w:ascii="Symbol" w:eastAsia="Symbol" w:hAnsi="Symbol" w:cs="Symbol"/>
          <w:sz w:val="24"/>
          <w:szCs w:val="24"/>
        </w:rPr>
      </w:pPr>
      <w:r>
        <w:rPr>
          <w:rFonts w:eastAsia="Times New Roman"/>
          <w:sz w:val="24"/>
          <w:szCs w:val="24"/>
        </w:rPr>
        <w:t>Set up clear baseline to enable the measurement of project impacts and achievements.</w:t>
      </w:r>
    </w:p>
    <w:p w14:paraId="6C06B2B3" w14:textId="77777777" w:rsidR="009624BE" w:rsidRDefault="00CE42A3" w:rsidP="004C449B">
      <w:pPr>
        <w:numPr>
          <w:ilvl w:val="0"/>
          <w:numId w:val="8"/>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Provide a clear and practical consultation Framework for Ethnic Groups.</w:t>
      </w:r>
    </w:p>
    <w:p w14:paraId="58025C56" w14:textId="77777777" w:rsidR="009624BE" w:rsidRDefault="00CE42A3" w:rsidP="004C449B">
      <w:pPr>
        <w:numPr>
          <w:ilvl w:val="0"/>
          <w:numId w:val="8"/>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Refine the implementation modalities of the Ethnic Group Development Plans.</w:t>
      </w:r>
    </w:p>
    <w:p w14:paraId="6D9D2AE1" w14:textId="77777777" w:rsidR="009624BE" w:rsidRDefault="009624BE" w:rsidP="004C449B">
      <w:pPr>
        <w:spacing w:line="29" w:lineRule="exact"/>
        <w:jc w:val="both"/>
        <w:rPr>
          <w:rFonts w:ascii="Symbol" w:eastAsia="Symbol" w:hAnsi="Symbol" w:cs="Symbol"/>
          <w:sz w:val="24"/>
          <w:szCs w:val="24"/>
        </w:rPr>
      </w:pPr>
    </w:p>
    <w:p w14:paraId="4182D932" w14:textId="77777777" w:rsidR="009624BE" w:rsidRDefault="00CE42A3" w:rsidP="004C449B">
      <w:pPr>
        <w:numPr>
          <w:ilvl w:val="0"/>
          <w:numId w:val="8"/>
        </w:numPr>
        <w:tabs>
          <w:tab w:val="left" w:pos="720"/>
        </w:tabs>
        <w:spacing w:line="227" w:lineRule="auto"/>
        <w:ind w:left="720" w:right="20" w:hanging="360"/>
        <w:jc w:val="both"/>
        <w:rPr>
          <w:rFonts w:ascii="Symbol" w:eastAsia="Symbol" w:hAnsi="Symbol" w:cs="Symbol"/>
          <w:sz w:val="24"/>
          <w:szCs w:val="24"/>
        </w:rPr>
      </w:pPr>
      <w:r>
        <w:rPr>
          <w:rFonts w:eastAsia="Times New Roman"/>
          <w:sz w:val="24"/>
          <w:szCs w:val="24"/>
        </w:rPr>
        <w:t>Set up mechanism to ensure that poor households and vulnerable groups are not left aside but actively involved as beneficiaries in project activities.</w:t>
      </w:r>
    </w:p>
    <w:p w14:paraId="53D33CE3" w14:textId="77777777" w:rsidR="009624BE" w:rsidRDefault="009624BE">
      <w:pPr>
        <w:spacing w:line="200" w:lineRule="exact"/>
        <w:rPr>
          <w:sz w:val="20"/>
          <w:szCs w:val="20"/>
        </w:rPr>
      </w:pPr>
    </w:p>
    <w:p w14:paraId="69D3B59E" w14:textId="77777777" w:rsidR="009624BE" w:rsidRDefault="009624BE">
      <w:pPr>
        <w:spacing w:line="200" w:lineRule="exact"/>
        <w:rPr>
          <w:sz w:val="20"/>
          <w:szCs w:val="20"/>
        </w:rPr>
      </w:pPr>
    </w:p>
    <w:p w14:paraId="79EB507A" w14:textId="77777777" w:rsidR="009624BE" w:rsidRDefault="00CE42A3">
      <w:pPr>
        <w:rPr>
          <w:sz w:val="20"/>
          <w:szCs w:val="20"/>
        </w:rPr>
      </w:pPr>
      <w:bookmarkStart w:id="8" w:name="page9"/>
      <w:bookmarkEnd w:id="8"/>
      <w:r>
        <w:rPr>
          <w:rFonts w:eastAsia="Times New Roman"/>
          <w:b/>
          <w:bCs/>
          <w:i/>
          <w:iCs/>
          <w:sz w:val="24"/>
          <w:szCs w:val="24"/>
        </w:rPr>
        <w:t>5.7 Gender equity</w:t>
      </w:r>
    </w:p>
    <w:p w14:paraId="537B4F9B" w14:textId="77777777" w:rsidR="009624BE" w:rsidRDefault="009624BE">
      <w:pPr>
        <w:spacing w:line="67" w:lineRule="exact"/>
        <w:rPr>
          <w:sz w:val="20"/>
          <w:szCs w:val="20"/>
        </w:rPr>
      </w:pPr>
    </w:p>
    <w:p w14:paraId="3CA9CDBE" w14:textId="77777777" w:rsidR="009624BE" w:rsidRDefault="00CE42A3">
      <w:pPr>
        <w:spacing w:line="238" w:lineRule="auto"/>
        <w:ind w:right="20"/>
        <w:jc w:val="both"/>
        <w:rPr>
          <w:sz w:val="20"/>
          <w:szCs w:val="20"/>
        </w:rPr>
      </w:pPr>
      <w:r>
        <w:rPr>
          <w:rFonts w:eastAsia="Times New Roman"/>
          <w:sz w:val="24"/>
          <w:szCs w:val="24"/>
        </w:rPr>
        <w:t>The principles of gender equity with respect to natural resource use, its management and decision-making, particularly in upland areas and among different ethnic groups, are quite varied. A lesson learned under SUFORD</w:t>
      </w:r>
      <w:r w:rsidR="006D2DE0">
        <w:rPr>
          <w:rFonts w:eastAsia="Times New Roman"/>
          <w:sz w:val="24"/>
          <w:szCs w:val="24"/>
        </w:rPr>
        <w:t xml:space="preserve"> (2007-2012)</w:t>
      </w:r>
      <w:r>
        <w:rPr>
          <w:rFonts w:eastAsia="Times New Roman"/>
          <w:sz w:val="24"/>
          <w:szCs w:val="24"/>
        </w:rPr>
        <w:t xml:space="preserve"> </w:t>
      </w:r>
      <w:r w:rsidR="006B496F">
        <w:rPr>
          <w:rFonts w:eastAsia="Times New Roman"/>
          <w:sz w:val="24"/>
          <w:szCs w:val="24"/>
        </w:rPr>
        <w:t>and SUPSFM (2013-201</w:t>
      </w:r>
      <w:r w:rsidR="006A4F2D">
        <w:rPr>
          <w:rFonts w:eastAsia="Times New Roman"/>
          <w:sz w:val="24"/>
          <w:szCs w:val="24"/>
        </w:rPr>
        <w:t xml:space="preserve">9) </w:t>
      </w:r>
      <w:r>
        <w:rPr>
          <w:rFonts w:eastAsia="Times New Roman"/>
          <w:sz w:val="24"/>
          <w:szCs w:val="24"/>
        </w:rPr>
        <w:t xml:space="preserve">is that if the project ignores existing customary use of land and forest, it would result in a significant barrier to cooperation from villages. Lack of cooperation had often occurred because project staff tended to talk only to village authorities, who are usually men. Furthermore, ethnic group women tend to be both less familiar with Lao language than men, as well as less literate, often resulting in women's views being completely marginalized or ignored. Lack of gender equity is reflected in many instances, such as in tenure instruments and marketing exchanges. </w:t>
      </w:r>
      <w:r w:rsidR="006A4F2D">
        <w:rPr>
          <w:rFonts w:eastAsia="Times New Roman"/>
          <w:sz w:val="24"/>
          <w:szCs w:val="24"/>
        </w:rPr>
        <w:t>AF-</w:t>
      </w:r>
      <w:r>
        <w:rPr>
          <w:rFonts w:eastAsia="Times New Roman"/>
          <w:sz w:val="24"/>
          <w:szCs w:val="24"/>
        </w:rPr>
        <w:t>SUPSFM</w:t>
      </w:r>
      <w:r w:rsidR="006D2DE0">
        <w:rPr>
          <w:rFonts w:eastAsia="Times New Roman"/>
          <w:sz w:val="24"/>
          <w:szCs w:val="24"/>
        </w:rPr>
        <w:t xml:space="preserve"> </w:t>
      </w:r>
      <w:r w:rsidR="00AB15A6">
        <w:rPr>
          <w:rFonts w:eastAsia="Times New Roman"/>
          <w:sz w:val="24"/>
          <w:szCs w:val="24"/>
        </w:rPr>
        <w:t>will continue to</w:t>
      </w:r>
      <w:r>
        <w:rPr>
          <w:rFonts w:eastAsia="Times New Roman"/>
          <w:sz w:val="24"/>
          <w:szCs w:val="24"/>
        </w:rPr>
        <w:t xml:space="preserve"> address the gender equity issue by considering the following recommendations:</w:t>
      </w:r>
    </w:p>
    <w:p w14:paraId="5946C318" w14:textId="77777777" w:rsidR="009624BE" w:rsidRDefault="009624BE" w:rsidP="004C449B">
      <w:pPr>
        <w:spacing w:line="12" w:lineRule="exact"/>
        <w:jc w:val="both"/>
        <w:rPr>
          <w:sz w:val="20"/>
          <w:szCs w:val="20"/>
        </w:rPr>
      </w:pPr>
    </w:p>
    <w:p w14:paraId="0AB75E17" w14:textId="77777777" w:rsidR="009624BE" w:rsidRDefault="00CE42A3" w:rsidP="004C449B">
      <w:pPr>
        <w:numPr>
          <w:ilvl w:val="0"/>
          <w:numId w:val="9"/>
        </w:numPr>
        <w:tabs>
          <w:tab w:val="left" w:pos="720"/>
        </w:tabs>
        <w:ind w:left="720" w:hanging="360"/>
        <w:jc w:val="both"/>
        <w:rPr>
          <w:rFonts w:ascii="Symbol" w:eastAsia="Symbol" w:hAnsi="Symbol" w:cs="Symbol"/>
          <w:sz w:val="24"/>
          <w:szCs w:val="24"/>
        </w:rPr>
      </w:pPr>
      <w:r>
        <w:rPr>
          <w:rFonts w:eastAsia="Times New Roman"/>
          <w:sz w:val="24"/>
          <w:szCs w:val="24"/>
        </w:rPr>
        <w:t>Train project stakeholders about gender equity and gender mainstreaming.</w:t>
      </w:r>
    </w:p>
    <w:p w14:paraId="37A16130" w14:textId="77777777" w:rsidR="009624BE" w:rsidRDefault="009624BE" w:rsidP="004C449B">
      <w:pPr>
        <w:spacing w:line="29" w:lineRule="exact"/>
        <w:jc w:val="both"/>
        <w:rPr>
          <w:rFonts w:ascii="Symbol" w:eastAsia="Symbol" w:hAnsi="Symbol" w:cs="Symbol"/>
          <w:sz w:val="24"/>
          <w:szCs w:val="24"/>
        </w:rPr>
      </w:pPr>
    </w:p>
    <w:p w14:paraId="451A3731" w14:textId="77777777" w:rsidR="009624BE" w:rsidRDefault="00CE42A3" w:rsidP="004C449B">
      <w:pPr>
        <w:numPr>
          <w:ilvl w:val="0"/>
          <w:numId w:val="9"/>
        </w:numPr>
        <w:tabs>
          <w:tab w:val="left" w:pos="720"/>
        </w:tabs>
        <w:spacing w:line="226" w:lineRule="auto"/>
        <w:ind w:left="720" w:right="20" w:hanging="360"/>
        <w:jc w:val="both"/>
        <w:rPr>
          <w:rFonts w:ascii="Symbol" w:eastAsia="Symbol" w:hAnsi="Symbol" w:cs="Symbol"/>
          <w:sz w:val="24"/>
          <w:szCs w:val="24"/>
        </w:rPr>
      </w:pPr>
      <w:r>
        <w:rPr>
          <w:rFonts w:eastAsia="Times New Roman"/>
          <w:sz w:val="24"/>
          <w:szCs w:val="24"/>
        </w:rPr>
        <w:t>Ensure that project will empower women as direct beneficiaries and avoid their marginalization in financial management, tenure issues, etc.</w:t>
      </w:r>
    </w:p>
    <w:p w14:paraId="19C43AF4" w14:textId="77777777" w:rsidR="009624BE" w:rsidRDefault="009624BE" w:rsidP="004C449B">
      <w:pPr>
        <w:spacing w:line="32" w:lineRule="exact"/>
        <w:jc w:val="both"/>
        <w:rPr>
          <w:rFonts w:ascii="Symbol" w:eastAsia="Symbol" w:hAnsi="Symbol" w:cs="Symbol"/>
          <w:sz w:val="24"/>
          <w:szCs w:val="24"/>
        </w:rPr>
      </w:pPr>
    </w:p>
    <w:p w14:paraId="1816688D" w14:textId="77777777" w:rsidR="009624BE" w:rsidRPr="004C449B" w:rsidRDefault="00CE42A3" w:rsidP="004C449B">
      <w:pPr>
        <w:numPr>
          <w:ilvl w:val="0"/>
          <w:numId w:val="9"/>
        </w:numPr>
        <w:tabs>
          <w:tab w:val="left" w:pos="720"/>
        </w:tabs>
        <w:spacing w:line="226" w:lineRule="auto"/>
        <w:ind w:left="720" w:right="20" w:hanging="360"/>
        <w:jc w:val="both"/>
        <w:rPr>
          <w:rFonts w:ascii="Symbol" w:eastAsia="Symbol" w:hAnsi="Symbol" w:cs="Symbol"/>
          <w:sz w:val="24"/>
          <w:szCs w:val="24"/>
        </w:rPr>
      </w:pPr>
      <w:r>
        <w:rPr>
          <w:rFonts w:eastAsia="Times New Roman"/>
          <w:sz w:val="24"/>
          <w:szCs w:val="24"/>
        </w:rPr>
        <w:t>Set up a culturally and gender suitable interface; this means conducting activities in local languages and providing enough time to ensure that women are fully involved.</w:t>
      </w:r>
    </w:p>
    <w:p w14:paraId="2EB5AEC2" w14:textId="77777777" w:rsidR="00AE36BB" w:rsidRDefault="00AE36BB" w:rsidP="004C449B">
      <w:pPr>
        <w:tabs>
          <w:tab w:val="left" w:pos="720"/>
        </w:tabs>
        <w:spacing w:line="226" w:lineRule="auto"/>
        <w:ind w:right="20"/>
        <w:rPr>
          <w:rFonts w:ascii="Symbol" w:eastAsia="Symbol" w:hAnsi="Symbol" w:cs="Symbol"/>
          <w:sz w:val="24"/>
          <w:szCs w:val="24"/>
        </w:rPr>
      </w:pPr>
    </w:p>
    <w:p w14:paraId="0AFE1189" w14:textId="77777777" w:rsidR="009624BE" w:rsidRDefault="00CE42A3">
      <w:pPr>
        <w:rPr>
          <w:sz w:val="20"/>
          <w:szCs w:val="20"/>
        </w:rPr>
      </w:pPr>
      <w:r>
        <w:rPr>
          <w:rFonts w:eastAsia="Times New Roman"/>
          <w:b/>
          <w:bCs/>
          <w:i/>
          <w:iCs/>
          <w:sz w:val="24"/>
          <w:szCs w:val="24"/>
        </w:rPr>
        <w:t>5.8 Capacity of project beneficiaries</w:t>
      </w:r>
    </w:p>
    <w:p w14:paraId="4FF36C11" w14:textId="77777777" w:rsidR="009624BE" w:rsidRDefault="009624BE">
      <w:pPr>
        <w:spacing w:line="67" w:lineRule="exact"/>
        <w:rPr>
          <w:sz w:val="20"/>
          <w:szCs w:val="20"/>
        </w:rPr>
      </w:pPr>
    </w:p>
    <w:p w14:paraId="4885A3F6" w14:textId="77777777" w:rsidR="009624BE" w:rsidRDefault="00CE42A3">
      <w:pPr>
        <w:spacing w:line="239" w:lineRule="auto"/>
        <w:ind w:right="20"/>
        <w:jc w:val="both"/>
        <w:rPr>
          <w:sz w:val="20"/>
          <w:szCs w:val="20"/>
        </w:rPr>
      </w:pPr>
      <w:r>
        <w:rPr>
          <w:rFonts w:eastAsia="Times New Roman"/>
          <w:sz w:val="24"/>
          <w:szCs w:val="24"/>
        </w:rPr>
        <w:t xml:space="preserve">Given </w:t>
      </w:r>
      <w:r w:rsidR="00AB15A6">
        <w:rPr>
          <w:rFonts w:eastAsia="Times New Roman"/>
          <w:sz w:val="24"/>
          <w:szCs w:val="24"/>
        </w:rPr>
        <w:t>capacity challenges at local levels</w:t>
      </w:r>
      <w:r>
        <w:rPr>
          <w:rFonts w:eastAsia="Times New Roman"/>
          <w:sz w:val="24"/>
          <w:szCs w:val="24"/>
        </w:rPr>
        <w:t xml:space="preserve"> the project will be working with communities that would need more interaction time using effective communication methodologies. The capacities of field teams </w:t>
      </w:r>
      <w:r w:rsidR="00AB15A6">
        <w:rPr>
          <w:rFonts w:eastAsia="Times New Roman"/>
          <w:sz w:val="24"/>
          <w:szCs w:val="24"/>
        </w:rPr>
        <w:t xml:space="preserve">will continue </w:t>
      </w:r>
      <w:r>
        <w:rPr>
          <w:rFonts w:eastAsia="Times New Roman"/>
          <w:sz w:val="24"/>
          <w:szCs w:val="24"/>
        </w:rPr>
        <w:t xml:space="preserve">to be enhanced to meet the higher demand of communicating, discussing, and planning with communities with limited communication skills with Lao speakers, and may often have experienced adverse consequences in their interactions with local authorities. During </w:t>
      </w:r>
      <w:r w:rsidR="00E73999">
        <w:rPr>
          <w:rFonts w:eastAsia="Times New Roman"/>
          <w:sz w:val="24"/>
          <w:szCs w:val="24"/>
        </w:rPr>
        <w:t>AF-</w:t>
      </w:r>
      <w:r>
        <w:rPr>
          <w:rFonts w:eastAsia="Times New Roman"/>
          <w:sz w:val="24"/>
          <w:szCs w:val="24"/>
        </w:rPr>
        <w:t xml:space="preserve">SUPSFM, capacity building will </w:t>
      </w:r>
      <w:r w:rsidR="00AB15A6">
        <w:rPr>
          <w:rFonts w:eastAsia="Times New Roman"/>
          <w:sz w:val="24"/>
          <w:szCs w:val="24"/>
        </w:rPr>
        <w:t xml:space="preserve">continue to </w:t>
      </w:r>
      <w:r>
        <w:rPr>
          <w:rFonts w:eastAsia="Times New Roman"/>
          <w:sz w:val="24"/>
          <w:szCs w:val="24"/>
        </w:rPr>
        <w:t>be approached through “learning by doing”. Training will take place in local languages and at community level to ensure that a maximum of participants can be involved, especially women who lack exposure and less able to leave the village.</w:t>
      </w:r>
    </w:p>
    <w:p w14:paraId="49F001C3" w14:textId="77777777" w:rsidR="009624BE" w:rsidRDefault="009624BE">
      <w:pPr>
        <w:spacing w:line="246" w:lineRule="exact"/>
        <w:rPr>
          <w:sz w:val="20"/>
          <w:szCs w:val="20"/>
        </w:rPr>
      </w:pPr>
    </w:p>
    <w:p w14:paraId="1780772D" w14:textId="77777777" w:rsidR="009624BE" w:rsidRDefault="00CE42A3">
      <w:pPr>
        <w:rPr>
          <w:sz w:val="20"/>
          <w:szCs w:val="20"/>
        </w:rPr>
      </w:pPr>
      <w:r>
        <w:rPr>
          <w:rFonts w:eastAsia="Times New Roman"/>
          <w:b/>
          <w:bCs/>
          <w:i/>
          <w:iCs/>
          <w:sz w:val="24"/>
          <w:szCs w:val="24"/>
        </w:rPr>
        <w:t>5.9 Land acquisition and resettlement</w:t>
      </w:r>
    </w:p>
    <w:p w14:paraId="3668AAF3" w14:textId="77777777" w:rsidR="009624BE" w:rsidRDefault="009624BE">
      <w:pPr>
        <w:spacing w:line="67" w:lineRule="exact"/>
        <w:rPr>
          <w:sz w:val="20"/>
          <w:szCs w:val="20"/>
        </w:rPr>
      </w:pPr>
    </w:p>
    <w:p w14:paraId="68730F8E" w14:textId="231F99A4" w:rsidR="009624BE" w:rsidRDefault="00CE366D">
      <w:pPr>
        <w:spacing w:line="239" w:lineRule="auto"/>
        <w:ind w:right="20"/>
        <w:jc w:val="both"/>
        <w:rPr>
          <w:sz w:val="20"/>
          <w:szCs w:val="20"/>
        </w:rPr>
      </w:pPr>
      <w:r>
        <w:rPr>
          <w:rFonts w:eastAsia="Times New Roman"/>
          <w:sz w:val="24"/>
          <w:szCs w:val="24"/>
        </w:rPr>
        <w:t>L</w:t>
      </w:r>
      <w:r w:rsidR="00944985">
        <w:rPr>
          <w:rFonts w:eastAsia="Times New Roman"/>
          <w:sz w:val="24"/>
          <w:szCs w:val="24"/>
        </w:rPr>
        <w:t xml:space="preserve">ike the parent project, </w:t>
      </w:r>
      <w:r w:rsidR="005937CE">
        <w:rPr>
          <w:rFonts w:eastAsia="Times New Roman"/>
          <w:sz w:val="24"/>
          <w:szCs w:val="24"/>
        </w:rPr>
        <w:t xml:space="preserve">for </w:t>
      </w:r>
      <w:r w:rsidR="00944985">
        <w:rPr>
          <w:rFonts w:eastAsia="Times New Roman"/>
          <w:sz w:val="24"/>
          <w:szCs w:val="24"/>
        </w:rPr>
        <w:t>AF-</w:t>
      </w:r>
      <w:r w:rsidR="00CE42A3">
        <w:rPr>
          <w:rFonts w:eastAsia="Times New Roman"/>
          <w:sz w:val="24"/>
          <w:szCs w:val="24"/>
        </w:rPr>
        <w:t>SUPSFM, resettlement or village consolidation will not be supported or induced. Nevertheless, it is expected that</w:t>
      </w:r>
      <w:r>
        <w:rPr>
          <w:rFonts w:eastAsia="Times New Roman"/>
          <w:sz w:val="24"/>
          <w:szCs w:val="24"/>
        </w:rPr>
        <w:t>, like in SUPSFM,</w:t>
      </w:r>
      <w:r w:rsidR="00CE42A3">
        <w:rPr>
          <w:rFonts w:eastAsia="Times New Roman"/>
          <w:sz w:val="24"/>
          <w:szCs w:val="24"/>
        </w:rPr>
        <w:t xml:space="preserve"> some </w:t>
      </w:r>
      <w:r>
        <w:rPr>
          <w:rFonts w:eastAsia="Times New Roman"/>
          <w:sz w:val="24"/>
          <w:szCs w:val="24"/>
        </w:rPr>
        <w:t xml:space="preserve">continuing </w:t>
      </w:r>
      <w:r w:rsidR="00CE42A3">
        <w:rPr>
          <w:rFonts w:eastAsia="Times New Roman"/>
          <w:sz w:val="24"/>
          <w:szCs w:val="24"/>
        </w:rPr>
        <w:t xml:space="preserve">participating villages have been consolidated in the past without proper consultations or livelihood support, or may be planned to be consolidated during the life of the project. As mentioned below in the section on risks, village consolidations often negatively impact on resettled people’s livelihood and asset base. Under </w:t>
      </w:r>
      <w:r w:rsidR="005937CE">
        <w:rPr>
          <w:rFonts w:eastAsia="Times New Roman"/>
          <w:sz w:val="24"/>
          <w:szCs w:val="24"/>
        </w:rPr>
        <w:t>AF-</w:t>
      </w:r>
      <w:r w:rsidR="00CE42A3">
        <w:rPr>
          <w:rFonts w:eastAsia="Times New Roman"/>
          <w:sz w:val="24"/>
          <w:szCs w:val="24"/>
        </w:rPr>
        <w:t xml:space="preserve">SUPSFM, a Resettlement Policy Framework developed </w:t>
      </w:r>
      <w:r w:rsidR="00791D1A">
        <w:rPr>
          <w:rFonts w:eastAsia="Times New Roman"/>
          <w:sz w:val="24"/>
          <w:szCs w:val="24"/>
        </w:rPr>
        <w:t xml:space="preserve">under </w:t>
      </w:r>
      <w:r>
        <w:rPr>
          <w:rFonts w:eastAsia="Times New Roman"/>
          <w:sz w:val="24"/>
          <w:szCs w:val="24"/>
        </w:rPr>
        <w:t xml:space="preserve">the </w:t>
      </w:r>
      <w:r w:rsidR="00791D1A">
        <w:rPr>
          <w:rFonts w:eastAsia="Times New Roman"/>
          <w:sz w:val="24"/>
          <w:szCs w:val="24"/>
        </w:rPr>
        <w:t xml:space="preserve">parent project </w:t>
      </w:r>
      <w:r>
        <w:rPr>
          <w:rFonts w:eastAsia="Times New Roman"/>
          <w:sz w:val="24"/>
          <w:szCs w:val="24"/>
        </w:rPr>
        <w:t>will</w:t>
      </w:r>
      <w:r w:rsidR="00791D1A">
        <w:rPr>
          <w:rFonts w:eastAsia="Times New Roman"/>
          <w:sz w:val="24"/>
          <w:szCs w:val="24"/>
        </w:rPr>
        <w:t xml:space="preserve"> continue to apply. The framework </w:t>
      </w:r>
      <w:r w:rsidR="00CE42A3">
        <w:rPr>
          <w:rFonts w:eastAsia="Times New Roman"/>
          <w:sz w:val="24"/>
          <w:szCs w:val="24"/>
        </w:rPr>
        <w:t>sets out principles and procedures that will apply when land has to be acquired. (The p</w:t>
      </w:r>
      <w:r w:rsidR="00BE0ABD">
        <w:rPr>
          <w:rFonts w:eastAsia="Times New Roman"/>
          <w:sz w:val="24"/>
          <w:szCs w:val="24"/>
        </w:rPr>
        <w:t>arent</w:t>
      </w:r>
      <w:r w:rsidR="00CE42A3">
        <w:rPr>
          <w:rFonts w:eastAsia="Times New Roman"/>
          <w:sz w:val="24"/>
          <w:szCs w:val="24"/>
        </w:rPr>
        <w:t xml:space="preserve"> </w:t>
      </w:r>
      <w:r>
        <w:rPr>
          <w:rFonts w:eastAsia="Times New Roman"/>
          <w:sz w:val="24"/>
          <w:szCs w:val="24"/>
        </w:rPr>
        <w:t>project, SUPSFM, only needed</w:t>
      </w:r>
      <w:r w:rsidR="00CE42A3">
        <w:rPr>
          <w:rFonts w:eastAsia="Times New Roman"/>
          <w:sz w:val="24"/>
          <w:szCs w:val="24"/>
        </w:rPr>
        <w:t xml:space="preserve"> small areas of land for small infrastructure</w:t>
      </w:r>
      <w:r>
        <w:rPr>
          <w:rFonts w:eastAsia="Times New Roman"/>
          <w:sz w:val="24"/>
          <w:szCs w:val="24"/>
        </w:rPr>
        <w:t xml:space="preserve"> and AF-SUPSFM will not finance infrastructure</w:t>
      </w:r>
      <w:r w:rsidR="00CE42A3">
        <w:rPr>
          <w:rFonts w:eastAsia="Times New Roman"/>
          <w:sz w:val="24"/>
          <w:szCs w:val="24"/>
        </w:rPr>
        <w:t>. Unoccupied state land will be used; taking of land used for economic or residential purposes is unlikely.) Clear rules and principles have been developed and agreed upon with the government with regard to village consolidations.</w:t>
      </w:r>
    </w:p>
    <w:p w14:paraId="2128AE47" w14:textId="77777777" w:rsidR="009624BE" w:rsidRDefault="009624BE">
      <w:pPr>
        <w:spacing w:line="245" w:lineRule="exact"/>
        <w:rPr>
          <w:sz w:val="20"/>
          <w:szCs w:val="20"/>
        </w:rPr>
      </w:pPr>
    </w:p>
    <w:p w14:paraId="30B29EA7" w14:textId="77777777" w:rsidR="009624BE" w:rsidRDefault="00CE42A3">
      <w:pPr>
        <w:rPr>
          <w:sz w:val="20"/>
          <w:szCs w:val="20"/>
        </w:rPr>
      </w:pPr>
      <w:r>
        <w:rPr>
          <w:rFonts w:eastAsia="Times New Roman"/>
          <w:b/>
          <w:bCs/>
          <w:i/>
          <w:iCs/>
          <w:sz w:val="24"/>
          <w:szCs w:val="24"/>
        </w:rPr>
        <w:lastRenderedPageBreak/>
        <w:t>5.10 Grievance and conflict resolution mechanisms</w:t>
      </w:r>
    </w:p>
    <w:p w14:paraId="4F7D43BC" w14:textId="77777777" w:rsidR="009624BE" w:rsidRDefault="009624BE">
      <w:pPr>
        <w:spacing w:line="67" w:lineRule="exact"/>
        <w:rPr>
          <w:sz w:val="20"/>
          <w:szCs w:val="20"/>
        </w:rPr>
      </w:pPr>
    </w:p>
    <w:p w14:paraId="139C5FB0" w14:textId="77777777" w:rsidR="009624BE" w:rsidRDefault="00CE42A3">
      <w:pPr>
        <w:spacing w:line="237" w:lineRule="auto"/>
        <w:ind w:right="20"/>
        <w:jc w:val="both"/>
        <w:rPr>
          <w:sz w:val="20"/>
          <w:szCs w:val="20"/>
        </w:rPr>
      </w:pPr>
      <w:r>
        <w:rPr>
          <w:rFonts w:eastAsia="Times New Roman"/>
          <w:sz w:val="24"/>
          <w:szCs w:val="24"/>
        </w:rPr>
        <w:t>A complaint mechanism is needed to handle three kinds of disputes, namely: (i) disputes within the village, (ii) disputes between the village and a private party, and (iii) disputes between the village and government authorities. During SUFORD</w:t>
      </w:r>
      <w:r w:rsidR="00FE69C4">
        <w:rPr>
          <w:rFonts w:eastAsia="Times New Roman"/>
          <w:sz w:val="24"/>
          <w:szCs w:val="24"/>
        </w:rPr>
        <w:t xml:space="preserve"> and SUPSFM</w:t>
      </w:r>
      <w:r>
        <w:rPr>
          <w:rFonts w:eastAsia="Times New Roman"/>
          <w:sz w:val="24"/>
          <w:szCs w:val="24"/>
        </w:rPr>
        <w:t xml:space="preserve">, tools </w:t>
      </w:r>
      <w:r w:rsidR="00DB0032">
        <w:rPr>
          <w:rFonts w:eastAsia="Times New Roman"/>
          <w:sz w:val="24"/>
          <w:szCs w:val="24"/>
        </w:rPr>
        <w:t xml:space="preserve">have </w:t>
      </w:r>
      <w:r>
        <w:rPr>
          <w:rFonts w:eastAsia="Times New Roman"/>
          <w:sz w:val="24"/>
          <w:szCs w:val="24"/>
        </w:rPr>
        <w:t xml:space="preserve">been prepared, such as simple checklists, to allow the recording of key issues and conflicts emerging in </w:t>
      </w:r>
      <w:r w:rsidR="00CE366D">
        <w:rPr>
          <w:rFonts w:eastAsia="Times New Roman"/>
          <w:sz w:val="24"/>
          <w:szCs w:val="24"/>
        </w:rPr>
        <w:t>forest management</w:t>
      </w:r>
      <w:r>
        <w:rPr>
          <w:rFonts w:eastAsia="Times New Roman"/>
          <w:sz w:val="24"/>
          <w:szCs w:val="24"/>
        </w:rPr>
        <w:t xml:space="preserve"> areas. A database of critical issues </w:t>
      </w:r>
      <w:r w:rsidR="00DB0032">
        <w:rPr>
          <w:rFonts w:eastAsia="Times New Roman"/>
          <w:sz w:val="24"/>
          <w:szCs w:val="24"/>
        </w:rPr>
        <w:t xml:space="preserve">have </w:t>
      </w:r>
      <w:r>
        <w:rPr>
          <w:rFonts w:eastAsia="Times New Roman"/>
          <w:sz w:val="24"/>
          <w:szCs w:val="24"/>
        </w:rPr>
        <w:t xml:space="preserve">been produced and it </w:t>
      </w:r>
      <w:r w:rsidR="00DB0032">
        <w:rPr>
          <w:rFonts w:eastAsia="Times New Roman"/>
          <w:sz w:val="24"/>
          <w:szCs w:val="24"/>
        </w:rPr>
        <w:t xml:space="preserve">has </w:t>
      </w:r>
      <w:r>
        <w:rPr>
          <w:rFonts w:eastAsia="Times New Roman"/>
          <w:sz w:val="24"/>
          <w:szCs w:val="24"/>
        </w:rPr>
        <w:t>been agreed that DOF would directly contact the relevant stakeholders at provincial level to discuss resolution</w:t>
      </w:r>
      <w:r w:rsidR="00DB0032">
        <w:rPr>
          <w:rFonts w:eastAsia="Times New Roman"/>
          <w:sz w:val="24"/>
          <w:szCs w:val="24"/>
        </w:rPr>
        <w:t xml:space="preserve"> </w:t>
      </w:r>
      <w:bookmarkStart w:id="9" w:name="page10"/>
      <w:bookmarkEnd w:id="9"/>
      <w:r>
        <w:rPr>
          <w:rFonts w:eastAsia="Times New Roman"/>
          <w:sz w:val="24"/>
          <w:szCs w:val="24"/>
        </w:rPr>
        <w:t xml:space="preserve">mechanisms for the conflicts listed. However, actions have yet to be taken to solve conflicts. </w:t>
      </w:r>
      <w:r w:rsidR="00972903">
        <w:rPr>
          <w:rFonts w:eastAsia="Times New Roman"/>
          <w:sz w:val="24"/>
          <w:szCs w:val="24"/>
        </w:rPr>
        <w:t>AF-</w:t>
      </w:r>
      <w:r>
        <w:rPr>
          <w:rFonts w:eastAsia="Times New Roman"/>
          <w:sz w:val="24"/>
          <w:szCs w:val="24"/>
        </w:rPr>
        <w:t xml:space="preserve">SUPSFM will </w:t>
      </w:r>
      <w:r w:rsidR="00972903">
        <w:rPr>
          <w:rFonts w:eastAsia="Times New Roman"/>
          <w:sz w:val="24"/>
          <w:szCs w:val="24"/>
        </w:rPr>
        <w:t xml:space="preserve">continue to </w:t>
      </w:r>
      <w:r>
        <w:rPr>
          <w:rFonts w:eastAsia="Times New Roman"/>
          <w:sz w:val="24"/>
          <w:szCs w:val="24"/>
        </w:rPr>
        <w:t>take advantage of LFNC and LWU capacity to get grassroots voices to reach central level and their engagement in the project to empower them as key actors in grievance redress mechanisms from community to higher levels by raising their awareness, enhancing their skills, and supporting them.</w:t>
      </w:r>
    </w:p>
    <w:p w14:paraId="710F94FD" w14:textId="77777777" w:rsidR="009624BE" w:rsidRDefault="009624BE">
      <w:pPr>
        <w:spacing w:line="250" w:lineRule="exact"/>
        <w:rPr>
          <w:sz w:val="20"/>
          <w:szCs w:val="20"/>
        </w:rPr>
      </w:pPr>
    </w:p>
    <w:p w14:paraId="7DD394A2" w14:textId="77777777" w:rsidR="009624BE" w:rsidRDefault="00CE42A3">
      <w:pPr>
        <w:rPr>
          <w:sz w:val="20"/>
          <w:szCs w:val="20"/>
        </w:rPr>
      </w:pPr>
      <w:r>
        <w:rPr>
          <w:rFonts w:eastAsia="Times New Roman"/>
          <w:b/>
          <w:bCs/>
          <w:i/>
          <w:iCs/>
          <w:sz w:val="24"/>
          <w:szCs w:val="24"/>
        </w:rPr>
        <w:t>5.11 Participatory Sustainable Forest Management</w:t>
      </w:r>
    </w:p>
    <w:p w14:paraId="38FA0C41" w14:textId="77777777" w:rsidR="009624BE" w:rsidRDefault="009624BE">
      <w:pPr>
        <w:spacing w:line="67" w:lineRule="exact"/>
        <w:rPr>
          <w:sz w:val="20"/>
          <w:szCs w:val="20"/>
        </w:rPr>
      </w:pPr>
    </w:p>
    <w:p w14:paraId="6BB4E7C3" w14:textId="77777777" w:rsidR="009624BE" w:rsidRDefault="00CE42A3">
      <w:pPr>
        <w:spacing w:line="239" w:lineRule="auto"/>
        <w:jc w:val="both"/>
        <w:rPr>
          <w:sz w:val="20"/>
          <w:szCs w:val="20"/>
        </w:rPr>
      </w:pPr>
      <w:r>
        <w:rPr>
          <w:rFonts w:eastAsia="Times New Roman"/>
          <w:sz w:val="24"/>
          <w:szCs w:val="24"/>
        </w:rPr>
        <w:t xml:space="preserve">Progress in forest management planning was monitored under SUFORD </w:t>
      </w:r>
      <w:r w:rsidR="00DC42F6">
        <w:rPr>
          <w:rFonts w:eastAsia="Times New Roman"/>
          <w:sz w:val="24"/>
          <w:szCs w:val="24"/>
        </w:rPr>
        <w:t xml:space="preserve">and SUPSFM </w:t>
      </w:r>
      <w:r>
        <w:rPr>
          <w:rFonts w:eastAsia="Times New Roman"/>
          <w:sz w:val="24"/>
          <w:szCs w:val="24"/>
        </w:rPr>
        <w:t xml:space="preserve">using mainly quantitative assessment, which left out any measure of the quality of interactions and the breadth and depth of understanding among community members. It is now widely accepted that project beneficiaries were not given sufficient opportunities to fully participate in PSFM planning and to have their concerns especially on land availability for livelihoods fully heard. The PSFM planning guidelines provide for the identification of high conservation values (HCV) including HCV6, which are areas critical to the traditional identity of local communities. However, in some provinces, HCV6 areas were not inventoried and not mentioned in the forest management plans. </w:t>
      </w:r>
      <w:r w:rsidR="00867F49">
        <w:rPr>
          <w:rFonts w:eastAsia="Times New Roman"/>
          <w:sz w:val="24"/>
          <w:szCs w:val="24"/>
        </w:rPr>
        <w:t>AF-</w:t>
      </w:r>
      <w:r>
        <w:rPr>
          <w:rFonts w:eastAsia="Times New Roman"/>
          <w:sz w:val="24"/>
          <w:szCs w:val="24"/>
        </w:rPr>
        <w:t xml:space="preserve">SUPSFM will </w:t>
      </w:r>
      <w:r w:rsidR="00867F49">
        <w:rPr>
          <w:rFonts w:eastAsia="Times New Roman"/>
          <w:sz w:val="24"/>
          <w:szCs w:val="24"/>
        </w:rPr>
        <w:t xml:space="preserve">continue to </w:t>
      </w:r>
      <w:r>
        <w:rPr>
          <w:rFonts w:eastAsia="Times New Roman"/>
          <w:sz w:val="24"/>
          <w:szCs w:val="24"/>
        </w:rPr>
        <w:t>address this issue by considering the following recommendations:</w:t>
      </w:r>
    </w:p>
    <w:p w14:paraId="162C0EFD" w14:textId="77777777" w:rsidR="009624BE" w:rsidRDefault="009624BE">
      <w:pPr>
        <w:spacing w:line="32" w:lineRule="exact"/>
        <w:rPr>
          <w:sz w:val="20"/>
          <w:szCs w:val="20"/>
        </w:rPr>
      </w:pPr>
    </w:p>
    <w:p w14:paraId="3347D029" w14:textId="77777777" w:rsidR="009624BE" w:rsidRDefault="00CE42A3">
      <w:pPr>
        <w:numPr>
          <w:ilvl w:val="0"/>
          <w:numId w:val="10"/>
        </w:numPr>
        <w:tabs>
          <w:tab w:val="left" w:pos="720"/>
        </w:tabs>
        <w:spacing w:line="226" w:lineRule="auto"/>
        <w:ind w:left="720" w:right="20" w:hanging="360"/>
        <w:rPr>
          <w:rFonts w:ascii="Symbol" w:eastAsia="Symbol" w:hAnsi="Symbol" w:cs="Symbol"/>
          <w:sz w:val="24"/>
          <w:szCs w:val="24"/>
        </w:rPr>
      </w:pPr>
      <w:r>
        <w:rPr>
          <w:rFonts w:eastAsia="Times New Roman"/>
          <w:sz w:val="24"/>
          <w:szCs w:val="24"/>
        </w:rPr>
        <w:t>Ensure that local authorities are involved in participatory forest management to ensure that customary land tenure is taken into consideration.</w:t>
      </w:r>
    </w:p>
    <w:p w14:paraId="65097CF9" w14:textId="77777777" w:rsidR="009624BE" w:rsidRDefault="009624BE">
      <w:pPr>
        <w:spacing w:line="1" w:lineRule="exact"/>
        <w:rPr>
          <w:rFonts w:ascii="Symbol" w:eastAsia="Symbol" w:hAnsi="Symbol" w:cs="Symbol"/>
          <w:sz w:val="24"/>
          <w:szCs w:val="24"/>
        </w:rPr>
      </w:pPr>
    </w:p>
    <w:p w14:paraId="380C529F" w14:textId="77777777" w:rsidR="009624BE" w:rsidRDefault="00CE42A3">
      <w:pPr>
        <w:numPr>
          <w:ilvl w:val="0"/>
          <w:numId w:val="10"/>
        </w:numPr>
        <w:tabs>
          <w:tab w:val="left" w:pos="720"/>
        </w:tabs>
        <w:ind w:left="720" w:hanging="360"/>
        <w:rPr>
          <w:rFonts w:ascii="Symbol" w:eastAsia="Symbol" w:hAnsi="Symbol" w:cs="Symbol"/>
          <w:sz w:val="24"/>
          <w:szCs w:val="24"/>
        </w:rPr>
      </w:pPr>
      <w:r>
        <w:rPr>
          <w:rFonts w:eastAsia="Times New Roman"/>
          <w:sz w:val="24"/>
          <w:szCs w:val="24"/>
        </w:rPr>
        <w:t>Provide time at community level to implement all project activities.</w:t>
      </w:r>
    </w:p>
    <w:p w14:paraId="4BCA6265" w14:textId="77777777" w:rsidR="009624BE" w:rsidRDefault="009624BE">
      <w:pPr>
        <w:spacing w:line="29" w:lineRule="exact"/>
        <w:rPr>
          <w:rFonts w:ascii="Symbol" w:eastAsia="Symbol" w:hAnsi="Symbol" w:cs="Symbol"/>
          <w:sz w:val="24"/>
          <w:szCs w:val="24"/>
        </w:rPr>
      </w:pPr>
    </w:p>
    <w:p w14:paraId="2E2DA538" w14:textId="77777777" w:rsidR="009624BE" w:rsidRDefault="00CE42A3">
      <w:pPr>
        <w:numPr>
          <w:ilvl w:val="0"/>
          <w:numId w:val="10"/>
        </w:numPr>
        <w:tabs>
          <w:tab w:val="left" w:pos="720"/>
        </w:tabs>
        <w:spacing w:line="226" w:lineRule="auto"/>
        <w:ind w:left="720" w:right="20" w:hanging="360"/>
        <w:rPr>
          <w:rFonts w:ascii="Symbol" w:eastAsia="Symbol" w:hAnsi="Symbol" w:cs="Symbol"/>
          <w:sz w:val="24"/>
          <w:szCs w:val="24"/>
        </w:rPr>
      </w:pPr>
      <w:r>
        <w:rPr>
          <w:rFonts w:eastAsia="Times New Roman"/>
          <w:sz w:val="24"/>
          <w:szCs w:val="24"/>
        </w:rPr>
        <w:t>Define clear steps to be followed by the technical teams and empower the community by presenting the whole process including all steps.</w:t>
      </w:r>
    </w:p>
    <w:p w14:paraId="282817BB" w14:textId="77777777" w:rsidR="009624BE" w:rsidRDefault="009624BE">
      <w:pPr>
        <w:spacing w:line="1" w:lineRule="exact"/>
        <w:rPr>
          <w:rFonts w:ascii="Symbol" w:eastAsia="Symbol" w:hAnsi="Symbol" w:cs="Symbol"/>
          <w:sz w:val="24"/>
          <w:szCs w:val="24"/>
        </w:rPr>
      </w:pPr>
    </w:p>
    <w:p w14:paraId="2523383A" w14:textId="77777777" w:rsidR="009624BE" w:rsidRDefault="00CE42A3">
      <w:pPr>
        <w:numPr>
          <w:ilvl w:val="0"/>
          <w:numId w:val="10"/>
        </w:numPr>
        <w:tabs>
          <w:tab w:val="left" w:pos="720"/>
        </w:tabs>
        <w:ind w:left="720" w:hanging="360"/>
        <w:rPr>
          <w:rFonts w:ascii="Symbol" w:eastAsia="Symbol" w:hAnsi="Symbol" w:cs="Symbol"/>
          <w:sz w:val="24"/>
          <w:szCs w:val="24"/>
        </w:rPr>
      </w:pPr>
      <w:r>
        <w:rPr>
          <w:rFonts w:eastAsia="Times New Roman"/>
          <w:sz w:val="24"/>
          <w:szCs w:val="24"/>
        </w:rPr>
        <w:t>Avoid top down approach and implement grassroots participation at community level.</w:t>
      </w:r>
    </w:p>
    <w:p w14:paraId="5330D3FF" w14:textId="77777777" w:rsidR="009624BE" w:rsidRDefault="009624BE">
      <w:pPr>
        <w:spacing w:line="29" w:lineRule="exact"/>
        <w:rPr>
          <w:rFonts w:ascii="Symbol" w:eastAsia="Symbol" w:hAnsi="Symbol" w:cs="Symbol"/>
          <w:sz w:val="24"/>
          <w:szCs w:val="24"/>
        </w:rPr>
      </w:pPr>
    </w:p>
    <w:p w14:paraId="1341D00E" w14:textId="77777777" w:rsidR="009624BE" w:rsidRDefault="00CE42A3">
      <w:pPr>
        <w:numPr>
          <w:ilvl w:val="0"/>
          <w:numId w:val="10"/>
        </w:numPr>
        <w:tabs>
          <w:tab w:val="left" w:pos="720"/>
        </w:tabs>
        <w:spacing w:line="231" w:lineRule="auto"/>
        <w:ind w:left="720" w:right="20" w:hanging="360"/>
        <w:jc w:val="both"/>
        <w:rPr>
          <w:rFonts w:ascii="Symbol" w:eastAsia="Symbol" w:hAnsi="Symbol" w:cs="Symbol"/>
          <w:sz w:val="24"/>
          <w:szCs w:val="24"/>
        </w:rPr>
      </w:pPr>
      <w:r>
        <w:rPr>
          <w:rFonts w:eastAsia="Times New Roman"/>
          <w:sz w:val="24"/>
          <w:szCs w:val="24"/>
        </w:rPr>
        <w:t>Allow local farmers to employ their traditional rotational farming methods on those lands that are zoned for agricultural production, ensuring that sufficient land is available to allow appropriate fallow periods.</w:t>
      </w:r>
    </w:p>
    <w:p w14:paraId="5ED76A92" w14:textId="77777777" w:rsidR="009624BE" w:rsidRDefault="009624BE">
      <w:pPr>
        <w:spacing w:line="33" w:lineRule="exact"/>
        <w:rPr>
          <w:rFonts w:ascii="Symbol" w:eastAsia="Symbol" w:hAnsi="Symbol" w:cs="Symbol"/>
          <w:sz w:val="24"/>
          <w:szCs w:val="24"/>
        </w:rPr>
      </w:pPr>
    </w:p>
    <w:p w14:paraId="092059CE" w14:textId="77777777" w:rsidR="009624BE" w:rsidRDefault="00CE42A3">
      <w:pPr>
        <w:numPr>
          <w:ilvl w:val="0"/>
          <w:numId w:val="10"/>
        </w:numPr>
        <w:tabs>
          <w:tab w:val="left" w:pos="720"/>
        </w:tabs>
        <w:spacing w:line="230" w:lineRule="auto"/>
        <w:ind w:left="720" w:hanging="360"/>
        <w:jc w:val="both"/>
        <w:rPr>
          <w:rFonts w:ascii="Symbol" w:eastAsia="Symbol" w:hAnsi="Symbol" w:cs="Symbol"/>
          <w:sz w:val="24"/>
          <w:szCs w:val="24"/>
        </w:rPr>
      </w:pPr>
      <w:r>
        <w:rPr>
          <w:rFonts w:eastAsia="Times New Roman"/>
          <w:sz w:val="24"/>
          <w:szCs w:val="24"/>
        </w:rPr>
        <w:t>Ensure that all culturally significant areas in each participating communities are inventoried and delineated, and that customary law concerning those areas are incorporated in the plan.</w:t>
      </w:r>
    </w:p>
    <w:p w14:paraId="3921E37E" w14:textId="77777777" w:rsidR="009624BE" w:rsidRDefault="009624BE">
      <w:pPr>
        <w:spacing w:line="247" w:lineRule="exact"/>
        <w:rPr>
          <w:sz w:val="20"/>
          <w:szCs w:val="20"/>
        </w:rPr>
      </w:pPr>
    </w:p>
    <w:p w14:paraId="64212054" w14:textId="77777777" w:rsidR="009624BE" w:rsidRDefault="00CE42A3">
      <w:pPr>
        <w:rPr>
          <w:sz w:val="20"/>
          <w:szCs w:val="20"/>
        </w:rPr>
      </w:pPr>
      <w:r>
        <w:rPr>
          <w:rFonts w:eastAsia="Times New Roman"/>
          <w:b/>
          <w:bCs/>
          <w:i/>
          <w:iCs/>
          <w:sz w:val="24"/>
          <w:szCs w:val="24"/>
        </w:rPr>
        <w:t>5.12 Land Tenure</w:t>
      </w:r>
    </w:p>
    <w:p w14:paraId="65E22243" w14:textId="77777777" w:rsidR="009624BE" w:rsidRDefault="009624BE">
      <w:pPr>
        <w:spacing w:line="67" w:lineRule="exact"/>
        <w:rPr>
          <w:sz w:val="20"/>
          <w:szCs w:val="20"/>
        </w:rPr>
      </w:pPr>
    </w:p>
    <w:p w14:paraId="2F4945D3" w14:textId="77777777" w:rsidR="009624BE" w:rsidRDefault="00CE42A3">
      <w:pPr>
        <w:spacing w:line="238" w:lineRule="auto"/>
        <w:ind w:right="20"/>
        <w:jc w:val="both"/>
        <w:rPr>
          <w:sz w:val="20"/>
          <w:szCs w:val="20"/>
        </w:rPr>
      </w:pPr>
      <w:r>
        <w:rPr>
          <w:rFonts w:eastAsia="Times New Roman"/>
          <w:sz w:val="24"/>
          <w:szCs w:val="24"/>
        </w:rPr>
        <w:t xml:space="preserve">Many ethnic groups practice a system of land use and resource management that is uniquely adapted for upland areas. This has developed over generations as part of traditional ways of life and is underpinned through ritual and customary practices. PSFM planning </w:t>
      </w:r>
      <w:r w:rsidR="00350690">
        <w:rPr>
          <w:rFonts w:eastAsia="Times New Roman"/>
          <w:sz w:val="24"/>
          <w:szCs w:val="24"/>
        </w:rPr>
        <w:t>is partially</w:t>
      </w:r>
      <w:r>
        <w:rPr>
          <w:rFonts w:eastAsia="Times New Roman"/>
          <w:sz w:val="24"/>
          <w:szCs w:val="24"/>
        </w:rPr>
        <w:t xml:space="preserve"> predicated on adequate land tenure systems whereby villagers with upland rotational cultivation are supported and assisted to have communal tenure over enough </w:t>
      </w:r>
      <w:r w:rsidRPr="004C449B">
        <w:rPr>
          <w:rFonts w:eastAsia="Times New Roman"/>
          <w:iCs/>
          <w:sz w:val="24"/>
          <w:szCs w:val="24"/>
        </w:rPr>
        <w:t>agricultural</w:t>
      </w:r>
      <w:r>
        <w:rPr>
          <w:rFonts w:eastAsia="Times New Roman"/>
          <w:sz w:val="24"/>
          <w:szCs w:val="24"/>
        </w:rPr>
        <w:t xml:space="preserve"> land to ensure their livelihoods. </w:t>
      </w:r>
      <w:r w:rsidR="00531FC5">
        <w:rPr>
          <w:rFonts w:eastAsia="Times New Roman"/>
          <w:sz w:val="24"/>
          <w:szCs w:val="24"/>
        </w:rPr>
        <w:t>AF-</w:t>
      </w:r>
      <w:r>
        <w:rPr>
          <w:rFonts w:eastAsia="Times New Roman"/>
          <w:sz w:val="24"/>
          <w:szCs w:val="24"/>
        </w:rPr>
        <w:t xml:space="preserve">SUPSFM will </w:t>
      </w:r>
      <w:r w:rsidR="00DB0032">
        <w:rPr>
          <w:rFonts w:eastAsia="Times New Roman"/>
          <w:sz w:val="24"/>
          <w:szCs w:val="24"/>
        </w:rPr>
        <w:t xml:space="preserve">continue to </w:t>
      </w:r>
      <w:r>
        <w:rPr>
          <w:rFonts w:eastAsia="Times New Roman"/>
          <w:sz w:val="24"/>
          <w:szCs w:val="24"/>
        </w:rPr>
        <w:t xml:space="preserve">address this issue through </w:t>
      </w:r>
      <w:r w:rsidR="00333101">
        <w:rPr>
          <w:rFonts w:eastAsia="Times New Roman"/>
          <w:sz w:val="24"/>
          <w:szCs w:val="24"/>
        </w:rPr>
        <w:t>continuing or enhancing, where necessary,</w:t>
      </w:r>
      <w:r>
        <w:rPr>
          <w:rFonts w:eastAsia="Times New Roman"/>
          <w:sz w:val="24"/>
          <w:szCs w:val="24"/>
        </w:rPr>
        <w:t xml:space="preserve"> </w:t>
      </w:r>
      <w:r w:rsidR="005235BF">
        <w:rPr>
          <w:rFonts w:eastAsia="Times New Roman"/>
          <w:sz w:val="24"/>
          <w:szCs w:val="24"/>
        </w:rPr>
        <w:t xml:space="preserve">support for </w:t>
      </w:r>
      <w:r>
        <w:rPr>
          <w:rFonts w:eastAsia="Times New Roman"/>
          <w:sz w:val="24"/>
          <w:szCs w:val="24"/>
        </w:rPr>
        <w:t>participatory land-use planning (PL</w:t>
      </w:r>
      <w:r w:rsidR="001D44DA">
        <w:rPr>
          <w:rFonts w:eastAsia="Times New Roman"/>
          <w:sz w:val="24"/>
          <w:szCs w:val="24"/>
        </w:rPr>
        <w:t>U</w:t>
      </w:r>
      <w:r>
        <w:rPr>
          <w:rFonts w:eastAsia="Times New Roman"/>
          <w:sz w:val="24"/>
          <w:szCs w:val="24"/>
        </w:rPr>
        <w:t>P)</w:t>
      </w:r>
      <w:r w:rsidR="005235BF">
        <w:rPr>
          <w:rFonts w:eastAsia="Times New Roman"/>
          <w:sz w:val="24"/>
          <w:szCs w:val="24"/>
        </w:rPr>
        <w:t>. PLUP</w:t>
      </w:r>
      <w:r>
        <w:rPr>
          <w:rFonts w:eastAsia="Times New Roman"/>
          <w:sz w:val="24"/>
          <w:szCs w:val="24"/>
        </w:rPr>
        <w:t xml:space="preserve"> </w:t>
      </w:r>
      <w:r w:rsidR="00DB0032">
        <w:rPr>
          <w:rFonts w:eastAsia="Times New Roman"/>
          <w:sz w:val="24"/>
          <w:szCs w:val="24"/>
        </w:rPr>
        <w:t>can contribute partially to improved land tenure security. However, the AF-SUPSFM</w:t>
      </w:r>
      <w:r w:rsidR="00770A05">
        <w:rPr>
          <w:rFonts w:eastAsia="Times New Roman"/>
          <w:sz w:val="24"/>
          <w:szCs w:val="24"/>
        </w:rPr>
        <w:t xml:space="preserve"> project </w:t>
      </w:r>
      <w:r w:rsidR="00DB0032">
        <w:rPr>
          <w:rFonts w:eastAsia="Times New Roman"/>
          <w:sz w:val="24"/>
          <w:szCs w:val="24"/>
        </w:rPr>
        <w:t xml:space="preserve"> do</w:t>
      </w:r>
      <w:r w:rsidR="00770A05">
        <w:rPr>
          <w:rFonts w:eastAsia="Times New Roman"/>
          <w:sz w:val="24"/>
          <w:szCs w:val="24"/>
        </w:rPr>
        <w:t>es</w:t>
      </w:r>
      <w:r w:rsidR="00DB0032">
        <w:rPr>
          <w:rFonts w:eastAsia="Times New Roman"/>
          <w:sz w:val="24"/>
          <w:szCs w:val="24"/>
        </w:rPr>
        <w:t xml:space="preserve"> not include activities that directly deliver full land tenure security. The Land Law (2019) does not fully clarify tenure arrangements for rural forest communities.</w:t>
      </w:r>
      <w:r w:rsidR="00214C6B">
        <w:rPr>
          <w:rFonts w:eastAsia="Times New Roman"/>
          <w:sz w:val="24"/>
          <w:szCs w:val="24"/>
        </w:rPr>
        <w:t xml:space="preserve"> </w:t>
      </w:r>
      <w:r w:rsidR="003E54B1">
        <w:rPr>
          <w:rFonts w:eastAsia="Times New Roman"/>
          <w:sz w:val="24"/>
          <w:szCs w:val="24"/>
        </w:rPr>
        <w:t>T</w:t>
      </w:r>
      <w:r w:rsidR="00DB0032">
        <w:rPr>
          <w:rFonts w:eastAsia="Times New Roman"/>
          <w:sz w:val="24"/>
          <w:szCs w:val="24"/>
        </w:rPr>
        <w:t xml:space="preserve">he PLUP approach can help advance dialogues around land and resource access and partially contribute to better tenure security, but not entirely. In addition, PLUP approach </w:t>
      </w:r>
      <w:r w:rsidR="00596EBD">
        <w:rPr>
          <w:rFonts w:eastAsia="Times New Roman"/>
          <w:sz w:val="24"/>
          <w:szCs w:val="24"/>
        </w:rPr>
        <w:t>has been</w:t>
      </w:r>
      <w:r>
        <w:rPr>
          <w:rFonts w:eastAsia="Times New Roman"/>
          <w:sz w:val="24"/>
          <w:szCs w:val="24"/>
        </w:rPr>
        <w:t xml:space="preserve"> enhanced to integrate gender sensitive consultation, while improving local communities’ enforcement capacity to prevent villagers and migrants from opening new slash-and-burn areas.</w:t>
      </w:r>
    </w:p>
    <w:p w14:paraId="29086F31" w14:textId="77777777" w:rsidR="009624BE" w:rsidRDefault="009624BE">
      <w:pPr>
        <w:spacing w:line="254" w:lineRule="exact"/>
        <w:rPr>
          <w:sz w:val="20"/>
          <w:szCs w:val="20"/>
        </w:rPr>
      </w:pPr>
    </w:p>
    <w:p w14:paraId="439E85D7" w14:textId="77777777" w:rsidR="009624BE" w:rsidRDefault="00CE42A3">
      <w:pPr>
        <w:rPr>
          <w:sz w:val="20"/>
          <w:szCs w:val="20"/>
        </w:rPr>
      </w:pPr>
      <w:r>
        <w:rPr>
          <w:rFonts w:eastAsia="Times New Roman"/>
          <w:b/>
          <w:bCs/>
          <w:i/>
          <w:iCs/>
          <w:sz w:val="24"/>
          <w:szCs w:val="24"/>
        </w:rPr>
        <w:t>5.13 Monitoring and evaluation</w:t>
      </w:r>
    </w:p>
    <w:p w14:paraId="3381572F" w14:textId="77777777" w:rsidR="009624BE" w:rsidRDefault="009624BE">
      <w:pPr>
        <w:spacing w:line="67" w:lineRule="exact"/>
        <w:rPr>
          <w:sz w:val="20"/>
          <w:szCs w:val="20"/>
        </w:rPr>
      </w:pPr>
    </w:p>
    <w:p w14:paraId="03FA63E5" w14:textId="77777777" w:rsidR="009624BE" w:rsidRDefault="00CE42A3">
      <w:pPr>
        <w:spacing w:line="238" w:lineRule="auto"/>
        <w:ind w:right="20"/>
        <w:jc w:val="both"/>
        <w:rPr>
          <w:sz w:val="20"/>
          <w:szCs w:val="20"/>
        </w:rPr>
      </w:pPr>
      <w:r>
        <w:rPr>
          <w:rFonts w:eastAsia="Times New Roman"/>
          <w:sz w:val="24"/>
          <w:szCs w:val="24"/>
        </w:rPr>
        <w:lastRenderedPageBreak/>
        <w:t xml:space="preserve">Mechanisms to monitor project implementation </w:t>
      </w:r>
      <w:r w:rsidR="00DB0032">
        <w:rPr>
          <w:rFonts w:eastAsia="Times New Roman"/>
          <w:sz w:val="24"/>
          <w:szCs w:val="24"/>
        </w:rPr>
        <w:t>have not been fully adequate in the past under predecessor projects</w:t>
      </w:r>
      <w:r>
        <w:rPr>
          <w:rFonts w:eastAsia="Times New Roman"/>
          <w:sz w:val="24"/>
          <w:szCs w:val="24"/>
        </w:rPr>
        <w:t xml:space="preserve">. Many formats prepared at central level that would have been useful to monitor participation of ethnic minority, women, and the poor were not shared until late in the project cycle. This resulted in the lack of valid indicators to measure to which extent poor, women, and ethnic minority participated in project activities. Safeguard assessment concluded that LWU and LFNC should have played a more active role in monitoring and evaluation (M&amp;E), and that neutral parties such as NGOs should also have participated in project monitoring. This will </w:t>
      </w:r>
      <w:r w:rsidR="001D44DA">
        <w:rPr>
          <w:rFonts w:eastAsia="Times New Roman"/>
          <w:sz w:val="24"/>
          <w:szCs w:val="24"/>
        </w:rPr>
        <w:t>co</w:t>
      </w:r>
      <w:r w:rsidR="00014AA7">
        <w:rPr>
          <w:rFonts w:eastAsia="Times New Roman"/>
          <w:sz w:val="24"/>
          <w:szCs w:val="24"/>
        </w:rPr>
        <w:t xml:space="preserve">ntinue to </w:t>
      </w:r>
      <w:r>
        <w:rPr>
          <w:rFonts w:eastAsia="Times New Roman"/>
          <w:sz w:val="24"/>
          <w:szCs w:val="24"/>
        </w:rPr>
        <w:t>be</w:t>
      </w:r>
      <w:r w:rsidR="00DB0032">
        <w:rPr>
          <w:rFonts w:eastAsia="Times New Roman"/>
          <w:sz w:val="24"/>
          <w:szCs w:val="24"/>
        </w:rPr>
        <w:t xml:space="preserve"> </w:t>
      </w:r>
      <w:bookmarkStart w:id="10" w:name="page11"/>
      <w:bookmarkEnd w:id="10"/>
      <w:r w:rsidR="00D64A9C">
        <w:rPr>
          <w:rFonts w:eastAsia="Times New Roman"/>
          <w:sz w:val="24"/>
          <w:szCs w:val="24"/>
        </w:rPr>
        <w:t>a</w:t>
      </w:r>
      <w:r>
        <w:rPr>
          <w:rFonts w:eastAsia="Times New Roman"/>
          <w:sz w:val="24"/>
          <w:szCs w:val="24"/>
        </w:rPr>
        <w:t xml:space="preserve">ddressed in </w:t>
      </w:r>
      <w:r w:rsidR="00014AA7">
        <w:rPr>
          <w:rFonts w:eastAsia="Times New Roman"/>
          <w:sz w:val="24"/>
          <w:szCs w:val="24"/>
        </w:rPr>
        <w:t>AF-</w:t>
      </w:r>
      <w:r>
        <w:rPr>
          <w:rFonts w:eastAsia="Times New Roman"/>
          <w:sz w:val="24"/>
          <w:szCs w:val="24"/>
        </w:rPr>
        <w:t xml:space="preserve">SUPFSM by setting up both internal and external monitoring mechanisms, with internal monitoring done on on-going basis throughout the project period and external monitoring done by an appropriate agency and/or qualified independent consultant once a year. Under the </w:t>
      </w:r>
      <w:r w:rsidR="00014AA7">
        <w:rPr>
          <w:rFonts w:eastAsia="Times New Roman"/>
          <w:sz w:val="24"/>
          <w:szCs w:val="24"/>
        </w:rPr>
        <w:t>AF-</w:t>
      </w:r>
      <w:r>
        <w:rPr>
          <w:rFonts w:eastAsia="Times New Roman"/>
          <w:sz w:val="24"/>
          <w:szCs w:val="24"/>
        </w:rPr>
        <w:t>SUPFSM, participatory Monitoring and Evaluation (M&amp;E) will be carried out to give opportunities to project beneficiaries and affected people to voice any concerns they have or suggestions to improve project performance.</w:t>
      </w:r>
    </w:p>
    <w:p w14:paraId="37D6F60C" w14:textId="77777777" w:rsidR="009624BE" w:rsidRDefault="009624BE">
      <w:pPr>
        <w:spacing w:line="247" w:lineRule="exact"/>
        <w:rPr>
          <w:sz w:val="20"/>
          <w:szCs w:val="20"/>
        </w:rPr>
      </w:pPr>
    </w:p>
    <w:p w14:paraId="4CAA0A7E" w14:textId="77777777" w:rsidR="009624BE" w:rsidRDefault="00CE42A3">
      <w:pPr>
        <w:rPr>
          <w:sz w:val="20"/>
          <w:szCs w:val="20"/>
        </w:rPr>
      </w:pPr>
      <w:r>
        <w:rPr>
          <w:rFonts w:eastAsia="Times New Roman"/>
          <w:b/>
          <w:bCs/>
          <w:sz w:val="24"/>
          <w:szCs w:val="24"/>
        </w:rPr>
        <w:t>6. Risks and potential impacts</w:t>
      </w:r>
    </w:p>
    <w:p w14:paraId="32615F56" w14:textId="77777777" w:rsidR="009624BE" w:rsidRDefault="009624BE">
      <w:pPr>
        <w:spacing w:line="67" w:lineRule="exact"/>
        <w:rPr>
          <w:sz w:val="20"/>
          <w:szCs w:val="20"/>
        </w:rPr>
      </w:pPr>
    </w:p>
    <w:p w14:paraId="5C933EBB" w14:textId="77777777" w:rsidR="009624BE" w:rsidRDefault="00DB7950">
      <w:pPr>
        <w:spacing w:line="234" w:lineRule="auto"/>
        <w:jc w:val="both"/>
        <w:rPr>
          <w:sz w:val="20"/>
          <w:szCs w:val="20"/>
        </w:rPr>
      </w:pPr>
      <w:r>
        <w:rPr>
          <w:rFonts w:eastAsia="Times New Roman"/>
          <w:sz w:val="24"/>
          <w:szCs w:val="24"/>
        </w:rPr>
        <w:t>Unlike it</w:t>
      </w:r>
      <w:r w:rsidR="0077700F">
        <w:rPr>
          <w:rFonts w:eastAsia="Times New Roman"/>
          <w:sz w:val="24"/>
          <w:szCs w:val="24"/>
        </w:rPr>
        <w:t>s</w:t>
      </w:r>
      <w:r>
        <w:rPr>
          <w:rFonts w:eastAsia="Times New Roman"/>
          <w:sz w:val="24"/>
          <w:szCs w:val="24"/>
        </w:rPr>
        <w:t xml:space="preserve"> parent project, the AF will not finance any new activities and areas, however, </w:t>
      </w:r>
      <w:r w:rsidR="00044649">
        <w:rPr>
          <w:rFonts w:eastAsia="Times New Roman"/>
          <w:sz w:val="24"/>
          <w:szCs w:val="24"/>
        </w:rPr>
        <w:t xml:space="preserve">these risk and impact </w:t>
      </w:r>
      <w:r w:rsidR="00B55EF1">
        <w:rPr>
          <w:rFonts w:eastAsia="Times New Roman"/>
          <w:sz w:val="24"/>
          <w:szCs w:val="24"/>
        </w:rPr>
        <w:t xml:space="preserve">would continue to be observed. </w:t>
      </w:r>
      <w:r w:rsidR="00CE42A3">
        <w:rPr>
          <w:rFonts w:eastAsia="Times New Roman"/>
          <w:sz w:val="24"/>
          <w:szCs w:val="24"/>
        </w:rPr>
        <w:t xml:space="preserve">The challenges outlined above present risks that </w:t>
      </w:r>
      <w:r w:rsidR="00671CF1">
        <w:rPr>
          <w:rFonts w:eastAsia="Times New Roman"/>
          <w:sz w:val="24"/>
          <w:szCs w:val="24"/>
        </w:rPr>
        <w:t>AF-</w:t>
      </w:r>
      <w:r w:rsidR="00CE42A3">
        <w:rPr>
          <w:rFonts w:eastAsia="Times New Roman"/>
          <w:sz w:val="24"/>
          <w:szCs w:val="24"/>
        </w:rPr>
        <w:t>SUPSFM would have to address, particularly in relation to:</w:t>
      </w:r>
    </w:p>
    <w:p w14:paraId="17DA79A2" w14:textId="77777777" w:rsidR="009624BE" w:rsidRDefault="009624BE">
      <w:pPr>
        <w:spacing w:line="309" w:lineRule="exact"/>
        <w:rPr>
          <w:sz w:val="20"/>
          <w:szCs w:val="20"/>
        </w:rPr>
      </w:pPr>
    </w:p>
    <w:p w14:paraId="3378EC55" w14:textId="0E55E234" w:rsidR="009624BE" w:rsidRDefault="00CE42A3">
      <w:pPr>
        <w:numPr>
          <w:ilvl w:val="0"/>
          <w:numId w:val="11"/>
        </w:numPr>
        <w:tabs>
          <w:tab w:val="left" w:pos="720"/>
        </w:tabs>
        <w:spacing w:line="236" w:lineRule="auto"/>
        <w:ind w:left="720" w:hanging="360"/>
        <w:jc w:val="both"/>
        <w:rPr>
          <w:rFonts w:ascii="Symbol" w:eastAsia="Symbol" w:hAnsi="Symbol" w:cs="Symbol"/>
          <w:sz w:val="24"/>
          <w:szCs w:val="24"/>
        </w:rPr>
      </w:pPr>
      <w:r>
        <w:rPr>
          <w:rFonts w:eastAsia="Times New Roman"/>
          <w:b/>
          <w:bCs/>
          <w:sz w:val="24"/>
          <w:szCs w:val="24"/>
        </w:rPr>
        <w:t xml:space="preserve">Risks related to livelihood loss. </w:t>
      </w:r>
      <w:r>
        <w:rPr>
          <w:rFonts w:eastAsia="Times New Roman"/>
          <w:sz w:val="24"/>
          <w:szCs w:val="24"/>
        </w:rPr>
        <w:t>Potential loss of livelihoods due to restrictions on</w:t>
      </w:r>
      <w:r>
        <w:rPr>
          <w:rFonts w:eastAsia="Times New Roman"/>
          <w:b/>
          <w:bCs/>
          <w:sz w:val="24"/>
          <w:szCs w:val="24"/>
        </w:rPr>
        <w:t xml:space="preserve"> </w:t>
      </w:r>
      <w:r>
        <w:rPr>
          <w:rFonts w:eastAsia="Times New Roman"/>
          <w:sz w:val="24"/>
          <w:szCs w:val="24"/>
        </w:rPr>
        <w:t>livelihood activities or access to forest resources is expected to be minor because</w:t>
      </w:r>
      <w:r w:rsidR="00DB0032">
        <w:rPr>
          <w:rFonts w:eastAsia="Times New Roman"/>
          <w:sz w:val="24"/>
          <w:szCs w:val="24"/>
        </w:rPr>
        <w:t>,</w:t>
      </w:r>
      <w:r>
        <w:rPr>
          <w:rFonts w:eastAsia="Times New Roman"/>
          <w:sz w:val="24"/>
          <w:szCs w:val="24"/>
        </w:rPr>
        <w:t xml:space="preserve"> </w:t>
      </w:r>
      <w:r w:rsidR="00B621BC">
        <w:rPr>
          <w:rFonts w:eastAsia="Times New Roman"/>
          <w:sz w:val="24"/>
          <w:szCs w:val="24"/>
        </w:rPr>
        <w:t>like the parent project, AF-</w:t>
      </w:r>
      <w:r>
        <w:rPr>
          <w:rFonts w:eastAsia="Times New Roman"/>
          <w:sz w:val="24"/>
          <w:szCs w:val="24"/>
        </w:rPr>
        <w:t>SUPSFM will implement a participat</w:t>
      </w:r>
      <w:r w:rsidR="00DB0032">
        <w:rPr>
          <w:rFonts w:eastAsia="Times New Roman"/>
          <w:sz w:val="24"/>
          <w:szCs w:val="24"/>
        </w:rPr>
        <w:t>ory</w:t>
      </w:r>
      <w:r>
        <w:rPr>
          <w:rFonts w:eastAsia="Times New Roman"/>
          <w:sz w:val="24"/>
          <w:szCs w:val="24"/>
        </w:rPr>
        <w:t xml:space="preserve"> Community Engagement Framework which will enhance current land and resource use patterns to the extent that is technically possible and environmentally sustainable. The project also will </w:t>
      </w:r>
      <w:r w:rsidR="00DB0032">
        <w:rPr>
          <w:rFonts w:eastAsia="Times New Roman"/>
          <w:sz w:val="24"/>
          <w:szCs w:val="24"/>
        </w:rPr>
        <w:t xml:space="preserve">continue to support, through advisory services, </w:t>
      </w:r>
      <w:r>
        <w:rPr>
          <w:rFonts w:eastAsia="Times New Roman"/>
          <w:sz w:val="24"/>
          <w:szCs w:val="24"/>
        </w:rPr>
        <w:t>more sustainable resource use and a diversity of forest-based livelihoods options, including agroforestry systems that should counteract any potential loss to livelihoods.</w:t>
      </w:r>
    </w:p>
    <w:p w14:paraId="410F405C" w14:textId="77777777" w:rsidR="009624BE" w:rsidRDefault="009624BE">
      <w:pPr>
        <w:spacing w:line="312" w:lineRule="exact"/>
        <w:rPr>
          <w:rFonts w:ascii="Symbol" w:eastAsia="Symbol" w:hAnsi="Symbol" w:cs="Symbol"/>
          <w:sz w:val="24"/>
          <w:szCs w:val="24"/>
        </w:rPr>
      </w:pPr>
    </w:p>
    <w:p w14:paraId="0124EE34" w14:textId="77777777" w:rsidR="009624BE" w:rsidRDefault="00CE42A3">
      <w:pPr>
        <w:numPr>
          <w:ilvl w:val="0"/>
          <w:numId w:val="11"/>
        </w:numPr>
        <w:tabs>
          <w:tab w:val="left" w:pos="720"/>
        </w:tabs>
        <w:spacing w:line="236" w:lineRule="auto"/>
        <w:ind w:left="720" w:right="20" w:hanging="360"/>
        <w:jc w:val="both"/>
        <w:rPr>
          <w:rFonts w:ascii="Symbol" w:eastAsia="Symbol" w:hAnsi="Symbol" w:cs="Symbol"/>
          <w:sz w:val="24"/>
          <w:szCs w:val="24"/>
        </w:rPr>
      </w:pPr>
      <w:r>
        <w:rPr>
          <w:rFonts w:eastAsia="Times New Roman"/>
          <w:b/>
          <w:bCs/>
          <w:sz w:val="24"/>
          <w:szCs w:val="24"/>
        </w:rPr>
        <w:t xml:space="preserve">Risks related to weak consultations and participation. </w:t>
      </w:r>
      <w:r>
        <w:rPr>
          <w:rFonts w:eastAsia="Times New Roman"/>
          <w:sz w:val="24"/>
          <w:szCs w:val="24"/>
        </w:rPr>
        <w:t>The project’s core activity</w:t>
      </w:r>
      <w:r>
        <w:rPr>
          <w:rFonts w:eastAsia="Times New Roman"/>
          <w:b/>
          <w:bCs/>
          <w:sz w:val="24"/>
          <w:szCs w:val="24"/>
        </w:rPr>
        <w:t xml:space="preserve"> </w:t>
      </w:r>
      <w:r>
        <w:rPr>
          <w:rFonts w:eastAsia="Times New Roman"/>
          <w:sz w:val="24"/>
          <w:szCs w:val="24"/>
        </w:rPr>
        <w:t>is to work with communities that are reliant to varying degrees on forest resources for their livelihoods. Many of the communities to be included in the project are culturally and linguistically distinct ethnic groups who live outside the mainstream Lao culture. The project will be based on the informed participation of communities by means of a Community Engagement Framework which is designed to engage with ethnic as well as non-ethnic groups.</w:t>
      </w:r>
    </w:p>
    <w:p w14:paraId="00D30022" w14:textId="77777777" w:rsidR="009624BE" w:rsidRDefault="009624BE">
      <w:pPr>
        <w:spacing w:line="307" w:lineRule="exact"/>
        <w:rPr>
          <w:rFonts w:ascii="Symbol" w:eastAsia="Symbol" w:hAnsi="Symbol" w:cs="Symbol"/>
          <w:sz w:val="24"/>
          <w:szCs w:val="24"/>
        </w:rPr>
      </w:pPr>
    </w:p>
    <w:p w14:paraId="39B8D785" w14:textId="77777777" w:rsidR="009624BE" w:rsidRDefault="00CE42A3">
      <w:pPr>
        <w:numPr>
          <w:ilvl w:val="0"/>
          <w:numId w:val="11"/>
        </w:numPr>
        <w:tabs>
          <w:tab w:val="left" w:pos="720"/>
        </w:tabs>
        <w:spacing w:line="237" w:lineRule="auto"/>
        <w:ind w:left="720" w:right="20" w:hanging="360"/>
        <w:jc w:val="both"/>
        <w:rPr>
          <w:rFonts w:ascii="Symbol" w:eastAsia="Symbol" w:hAnsi="Symbol" w:cs="Symbol"/>
          <w:sz w:val="24"/>
          <w:szCs w:val="24"/>
        </w:rPr>
      </w:pPr>
      <w:r>
        <w:rPr>
          <w:rFonts w:eastAsia="Times New Roman"/>
          <w:b/>
          <w:bCs/>
          <w:sz w:val="24"/>
          <w:szCs w:val="24"/>
        </w:rPr>
        <w:t xml:space="preserve">Land tenure and access to natural resources. </w:t>
      </w:r>
      <w:r>
        <w:rPr>
          <w:rFonts w:eastAsia="Times New Roman"/>
          <w:sz w:val="24"/>
          <w:szCs w:val="24"/>
        </w:rPr>
        <w:t>Options for secure tenure of</w:t>
      </w:r>
      <w:r>
        <w:rPr>
          <w:rFonts w:eastAsia="Times New Roman"/>
          <w:b/>
          <w:bCs/>
          <w:sz w:val="24"/>
          <w:szCs w:val="24"/>
        </w:rPr>
        <w:t xml:space="preserve"> </w:t>
      </w:r>
      <w:r>
        <w:rPr>
          <w:rFonts w:eastAsia="Times New Roman"/>
          <w:sz w:val="24"/>
          <w:szCs w:val="24"/>
        </w:rPr>
        <w:t>households and communities in Laos are constrained by uncertainty and competition for land. Government retains the authority to expropriate any type of land, whether covered by tenure rights or not, for purposes of national interest as well as for Foreign Direct Investment (FDI) opportunities. A title or concession lease may only increase the value of compensation a developer might have to pay. Under current law, and if future legal revisions enables government to retain comprehensive rights of expropriation</w:t>
      </w:r>
      <w:r w:rsidR="00A729CF">
        <w:rPr>
          <w:rFonts w:eastAsia="Times New Roman"/>
          <w:sz w:val="24"/>
          <w:szCs w:val="24"/>
        </w:rPr>
        <w:t>.</w:t>
      </w:r>
      <w:r>
        <w:rPr>
          <w:rFonts w:eastAsia="Times New Roman"/>
          <w:sz w:val="24"/>
          <w:szCs w:val="24"/>
        </w:rPr>
        <w:t xml:space="preserve"> </w:t>
      </w:r>
      <w:r w:rsidR="00A729CF">
        <w:rPr>
          <w:rFonts w:eastAsia="Times New Roman"/>
          <w:sz w:val="24"/>
          <w:szCs w:val="24"/>
        </w:rPr>
        <w:t xml:space="preserve">Land </w:t>
      </w:r>
      <w:r>
        <w:rPr>
          <w:rFonts w:eastAsia="Times New Roman"/>
          <w:sz w:val="24"/>
          <w:szCs w:val="24"/>
        </w:rPr>
        <w:t>tenure in Lao</w:t>
      </w:r>
      <w:r w:rsidR="00A729CF">
        <w:rPr>
          <w:rFonts w:eastAsia="Times New Roman"/>
          <w:sz w:val="24"/>
          <w:szCs w:val="24"/>
        </w:rPr>
        <w:t xml:space="preserve"> PDR</w:t>
      </w:r>
      <w:r>
        <w:rPr>
          <w:rFonts w:eastAsia="Times New Roman"/>
          <w:sz w:val="24"/>
          <w:szCs w:val="24"/>
        </w:rPr>
        <w:t xml:space="preserve"> can only be enhanced, not guaranteed, and rest</w:t>
      </w:r>
      <w:r w:rsidR="00390A50">
        <w:rPr>
          <w:rFonts w:eastAsia="Times New Roman"/>
          <w:sz w:val="24"/>
          <w:szCs w:val="24"/>
        </w:rPr>
        <w:t>s</w:t>
      </w:r>
      <w:r>
        <w:rPr>
          <w:rFonts w:eastAsia="Times New Roman"/>
          <w:sz w:val="24"/>
          <w:szCs w:val="24"/>
        </w:rPr>
        <w:t xml:space="preserve"> on making expropriation as expensive and unattractive as possible. Addressing land tenure under SUPSFM therefore </w:t>
      </w:r>
      <w:r w:rsidR="00390A50">
        <w:rPr>
          <w:rFonts w:eastAsia="Times New Roman"/>
          <w:sz w:val="24"/>
          <w:szCs w:val="24"/>
        </w:rPr>
        <w:t xml:space="preserve">has taken </w:t>
      </w:r>
      <w:r>
        <w:rPr>
          <w:rFonts w:eastAsia="Times New Roman"/>
          <w:sz w:val="24"/>
          <w:szCs w:val="24"/>
        </w:rPr>
        <w:t>into account a dynamic set of circumstances, but taking advantage of stated Party and national intentions to safeguard rural tenure security as a key strategy to reduce poverty, improve agricultural production, and enhance environmental protection.</w:t>
      </w:r>
      <w:r w:rsidR="00390A50">
        <w:rPr>
          <w:rFonts w:eastAsia="Times New Roman"/>
          <w:sz w:val="24"/>
          <w:szCs w:val="24"/>
        </w:rPr>
        <w:t xml:space="preserve"> A new Land Law was promulgated in 2019 which helps clarify land tenure for urban and rural communities, but has a gap in forestland and forest-dependent communities that remains to be addressed in GOL law and policy. AF-SUPSFM will take this perspective into account and emphasize continued implementation of the CEF (and PLUP as needed) to reduce this risk.</w:t>
      </w:r>
    </w:p>
    <w:p w14:paraId="0330CD04" w14:textId="77777777" w:rsidR="009624BE" w:rsidRDefault="009624BE">
      <w:pPr>
        <w:spacing w:line="302" w:lineRule="exact"/>
        <w:rPr>
          <w:sz w:val="20"/>
          <w:szCs w:val="20"/>
        </w:rPr>
      </w:pPr>
    </w:p>
    <w:p w14:paraId="0235C675" w14:textId="77777777" w:rsidR="009624BE" w:rsidRDefault="00CE42A3">
      <w:pPr>
        <w:spacing w:line="234" w:lineRule="auto"/>
        <w:ind w:right="20"/>
        <w:rPr>
          <w:sz w:val="20"/>
          <w:szCs w:val="20"/>
        </w:rPr>
      </w:pPr>
      <w:r>
        <w:rPr>
          <w:rFonts w:eastAsia="Times New Roman"/>
          <w:sz w:val="24"/>
          <w:szCs w:val="24"/>
        </w:rPr>
        <w:t xml:space="preserve">A number of additional risks are expected to affect </w:t>
      </w:r>
      <w:r w:rsidR="001E74FB">
        <w:rPr>
          <w:rFonts w:eastAsia="Times New Roman"/>
          <w:sz w:val="24"/>
          <w:szCs w:val="24"/>
        </w:rPr>
        <w:t>AF-</w:t>
      </w:r>
      <w:r>
        <w:rPr>
          <w:rFonts w:eastAsia="Times New Roman"/>
          <w:sz w:val="24"/>
          <w:szCs w:val="24"/>
        </w:rPr>
        <w:t>SUPSFM implementation including the following:</w:t>
      </w:r>
    </w:p>
    <w:p w14:paraId="640B2C3A" w14:textId="77777777" w:rsidR="009624BE" w:rsidRDefault="009624BE">
      <w:pPr>
        <w:spacing w:line="309" w:lineRule="exact"/>
        <w:rPr>
          <w:sz w:val="20"/>
          <w:szCs w:val="20"/>
        </w:rPr>
      </w:pPr>
    </w:p>
    <w:p w14:paraId="1BACA6FA" w14:textId="77777777" w:rsidR="009624BE" w:rsidRDefault="00CE42A3">
      <w:pPr>
        <w:spacing w:line="238" w:lineRule="auto"/>
        <w:ind w:left="720" w:right="20"/>
        <w:jc w:val="both"/>
        <w:rPr>
          <w:sz w:val="20"/>
          <w:szCs w:val="20"/>
        </w:rPr>
      </w:pPr>
      <w:r w:rsidRPr="00390A50">
        <w:rPr>
          <w:rFonts w:eastAsia="Times New Roman"/>
          <w:b/>
          <w:bCs/>
          <w:sz w:val="24"/>
          <w:szCs w:val="24"/>
        </w:rPr>
        <w:t xml:space="preserve">Village consolidation and relocation. </w:t>
      </w:r>
      <w:r w:rsidRPr="00390A50">
        <w:rPr>
          <w:rFonts w:eastAsia="Times New Roman"/>
          <w:sz w:val="24"/>
          <w:szCs w:val="24"/>
        </w:rPr>
        <w:t>National policies relating to poverty reduction</w:t>
      </w:r>
      <w:r w:rsidRPr="00390A50">
        <w:rPr>
          <w:rFonts w:eastAsia="Times New Roman"/>
          <w:b/>
          <w:bCs/>
          <w:sz w:val="24"/>
          <w:szCs w:val="24"/>
        </w:rPr>
        <w:t xml:space="preserve"> </w:t>
      </w:r>
      <w:r w:rsidRPr="00390A50">
        <w:rPr>
          <w:rFonts w:eastAsia="Times New Roman"/>
          <w:sz w:val="24"/>
          <w:szCs w:val="24"/>
        </w:rPr>
        <w:t>merged villages to maximize the distribution of services and poverty reduction activities and to accelerate economic development. An unwanted consequence has been an increase in land and natural resource disputes. Unfortunately, village merging did not take account of ethnicity or pre-existing customary use rights. Related to this</w:t>
      </w:r>
      <w:r w:rsidR="00390A50">
        <w:rPr>
          <w:rFonts w:eastAsia="Times New Roman"/>
          <w:sz w:val="24"/>
          <w:szCs w:val="24"/>
        </w:rPr>
        <w:t xml:space="preserve"> </w:t>
      </w:r>
      <w:bookmarkStart w:id="11" w:name="page12"/>
      <w:bookmarkEnd w:id="11"/>
      <w:r>
        <w:rPr>
          <w:rFonts w:eastAsia="Times New Roman"/>
          <w:sz w:val="24"/>
          <w:szCs w:val="24"/>
        </w:rPr>
        <w:t>villages have also been relocated from the highlands to the lowlands as a strategy to reduce shifting cultivation, eradicate opium production, improve access to government services, and consolidate villages into larger, more easily administered units. However, in many cases relocation led to the opposite effect of increased poverty, food insecurity, conflicts, and a diminished status for women, as they lose control over agricultural land.</w:t>
      </w:r>
    </w:p>
    <w:p w14:paraId="498E84F5" w14:textId="77777777" w:rsidR="009624BE" w:rsidRDefault="009624BE">
      <w:pPr>
        <w:spacing w:line="295" w:lineRule="exact"/>
        <w:rPr>
          <w:sz w:val="20"/>
          <w:szCs w:val="20"/>
        </w:rPr>
      </w:pPr>
    </w:p>
    <w:p w14:paraId="7B8F976C" w14:textId="77777777" w:rsidR="009624BE" w:rsidRDefault="00CE42A3">
      <w:pPr>
        <w:spacing w:line="239" w:lineRule="auto"/>
        <w:ind w:left="720" w:right="20"/>
        <w:jc w:val="both"/>
        <w:rPr>
          <w:rFonts w:eastAsia="Times New Roman"/>
          <w:sz w:val="24"/>
          <w:szCs w:val="24"/>
        </w:rPr>
      </w:pPr>
      <w:r>
        <w:rPr>
          <w:rFonts w:eastAsia="Times New Roman"/>
          <w:sz w:val="24"/>
          <w:szCs w:val="24"/>
        </w:rPr>
        <w:t xml:space="preserve">In order to address such risks, </w:t>
      </w:r>
      <w:r w:rsidR="00390A50">
        <w:rPr>
          <w:rFonts w:eastAsia="Times New Roman"/>
          <w:sz w:val="24"/>
          <w:szCs w:val="24"/>
        </w:rPr>
        <w:t xml:space="preserve">the approach under SUPSFM was that </w:t>
      </w:r>
      <w:r>
        <w:rPr>
          <w:rFonts w:eastAsia="Times New Roman"/>
          <w:sz w:val="24"/>
          <w:szCs w:val="24"/>
        </w:rPr>
        <w:t xml:space="preserve">those villages that have been consolidated under the government village consolidation program </w:t>
      </w:r>
      <w:r w:rsidR="00390A50">
        <w:rPr>
          <w:rFonts w:eastAsia="Times New Roman"/>
          <w:sz w:val="24"/>
          <w:szCs w:val="24"/>
        </w:rPr>
        <w:t xml:space="preserve">would </w:t>
      </w:r>
      <w:r>
        <w:rPr>
          <w:rFonts w:eastAsia="Times New Roman"/>
          <w:sz w:val="24"/>
          <w:szCs w:val="24"/>
        </w:rPr>
        <w:t xml:space="preserve">be identified through a desk review and initial engagement with villages. </w:t>
      </w:r>
      <w:r w:rsidR="00390A50">
        <w:rPr>
          <w:rFonts w:eastAsia="Times New Roman"/>
          <w:sz w:val="24"/>
          <w:szCs w:val="24"/>
        </w:rPr>
        <w:t>Pa</w:t>
      </w:r>
      <w:r>
        <w:rPr>
          <w:rFonts w:eastAsia="Times New Roman"/>
          <w:sz w:val="24"/>
          <w:szCs w:val="24"/>
        </w:rPr>
        <w:t xml:space="preserve">rticipatory consultations </w:t>
      </w:r>
      <w:r w:rsidR="00390A50">
        <w:rPr>
          <w:rFonts w:eastAsia="Times New Roman"/>
          <w:sz w:val="24"/>
          <w:szCs w:val="24"/>
        </w:rPr>
        <w:t>would also be</w:t>
      </w:r>
      <w:r>
        <w:rPr>
          <w:rFonts w:eastAsia="Times New Roman"/>
          <w:sz w:val="24"/>
          <w:szCs w:val="24"/>
        </w:rPr>
        <w:t xml:space="preserve"> carried out in each village to assess if: (i) land and tenure issues associated with the consolidation have been resolved to the satisfaction of communities, and (ii) adequate land for agriculture or other means of livelihood to improve, or at least maintain their livelihoods, has been made available. Those villages where outstanding issues related to land for agriculture and natural resources are identified </w:t>
      </w:r>
      <w:r w:rsidR="00390A50">
        <w:rPr>
          <w:rFonts w:eastAsia="Times New Roman"/>
          <w:sz w:val="24"/>
          <w:szCs w:val="24"/>
        </w:rPr>
        <w:t xml:space="preserve">would </w:t>
      </w:r>
      <w:r>
        <w:rPr>
          <w:rFonts w:eastAsia="Times New Roman"/>
          <w:sz w:val="24"/>
          <w:szCs w:val="24"/>
        </w:rPr>
        <w:t xml:space="preserve">be excluded from the project, and the findings will be conveyed to Provincial Authorities for appropriate action. Such villages </w:t>
      </w:r>
      <w:r w:rsidR="00390A50">
        <w:rPr>
          <w:rFonts w:eastAsia="Times New Roman"/>
          <w:sz w:val="24"/>
          <w:szCs w:val="24"/>
        </w:rPr>
        <w:t xml:space="preserve">would be able to </w:t>
      </w:r>
      <w:r>
        <w:rPr>
          <w:rFonts w:eastAsia="Times New Roman"/>
          <w:sz w:val="24"/>
          <w:szCs w:val="24"/>
        </w:rPr>
        <w:t>subsequently become project beneficiaries if: (i) Provincial Authorities demonstrate that issues have been resolved, (ii) communities confirm such resolution met standards of free, prior and informed consultation, and (iii) communities provide their broad community support for participating in SUPSFM. All those villages scheduled or proposed for consolidation during the project life will be excluded from the project.</w:t>
      </w:r>
      <w:r w:rsidR="00390A50">
        <w:rPr>
          <w:rFonts w:eastAsia="Times New Roman"/>
          <w:sz w:val="24"/>
          <w:szCs w:val="24"/>
        </w:rPr>
        <w:t xml:space="preserve">  </w:t>
      </w:r>
    </w:p>
    <w:p w14:paraId="4EB10411" w14:textId="77777777" w:rsidR="00390A50" w:rsidRPr="004C449B" w:rsidRDefault="00390A50">
      <w:pPr>
        <w:spacing w:line="239" w:lineRule="auto"/>
        <w:ind w:left="720" w:right="20"/>
        <w:jc w:val="both"/>
        <w:rPr>
          <w:rFonts w:eastAsia="Times New Roman"/>
          <w:sz w:val="24"/>
          <w:szCs w:val="24"/>
        </w:rPr>
      </w:pPr>
    </w:p>
    <w:p w14:paraId="77F5E780" w14:textId="77777777" w:rsidR="00390A50" w:rsidRPr="004C449B" w:rsidRDefault="00390A50">
      <w:pPr>
        <w:spacing w:line="239" w:lineRule="auto"/>
        <w:ind w:left="720" w:right="20"/>
        <w:jc w:val="both"/>
        <w:rPr>
          <w:rFonts w:eastAsia="Times New Roman"/>
          <w:sz w:val="24"/>
          <w:szCs w:val="24"/>
        </w:rPr>
      </w:pPr>
      <w:r w:rsidRPr="004C449B">
        <w:rPr>
          <w:rFonts w:eastAsia="Times New Roman"/>
          <w:sz w:val="24"/>
          <w:szCs w:val="24"/>
        </w:rPr>
        <w:t>This same approach will be carried out under AF-SUPSFM but is anticipated that since the AF-SUPSFM will work only in current villages already sup</w:t>
      </w:r>
      <w:r>
        <w:rPr>
          <w:rFonts w:eastAsia="Times New Roman"/>
          <w:sz w:val="24"/>
          <w:szCs w:val="24"/>
        </w:rPr>
        <w:t>por</w:t>
      </w:r>
      <w:r w:rsidRPr="004C449B">
        <w:rPr>
          <w:rFonts w:eastAsia="Times New Roman"/>
          <w:sz w:val="24"/>
          <w:szCs w:val="24"/>
        </w:rPr>
        <w:t xml:space="preserve">ted under SUPSFM, there will be no change in </w:t>
      </w:r>
      <w:r>
        <w:rPr>
          <w:rFonts w:eastAsia="Times New Roman"/>
          <w:sz w:val="24"/>
          <w:szCs w:val="24"/>
        </w:rPr>
        <w:t>the risk profile</w:t>
      </w:r>
      <w:r w:rsidRPr="004C449B">
        <w:rPr>
          <w:rFonts w:eastAsia="Times New Roman"/>
          <w:sz w:val="24"/>
          <w:szCs w:val="24"/>
        </w:rPr>
        <w:t>.</w:t>
      </w:r>
    </w:p>
    <w:p w14:paraId="2FBF05D9" w14:textId="77777777" w:rsidR="009624BE" w:rsidRPr="004C449B" w:rsidRDefault="00CE42A3">
      <w:pPr>
        <w:spacing w:line="20" w:lineRule="exact"/>
        <w:rPr>
          <w:rFonts w:eastAsia="Times New Roman"/>
          <w:sz w:val="24"/>
          <w:szCs w:val="24"/>
        </w:rPr>
      </w:pPr>
      <w:r w:rsidRPr="004C449B">
        <w:rPr>
          <w:rFonts w:eastAsia="Times New Roman"/>
          <w:noProof/>
          <w:sz w:val="24"/>
          <w:szCs w:val="24"/>
        </w:rPr>
        <mc:AlternateContent>
          <mc:Choice Requires="wps">
            <w:drawing>
              <wp:anchor distT="0" distB="0" distL="114300" distR="114300" simplePos="0" relativeHeight="251658240" behindDoc="1" locked="0" layoutInCell="0" allowOverlap="1" wp14:anchorId="63825C33" wp14:editId="1B17FCBA">
                <wp:simplePos x="0" y="0"/>
                <wp:positionH relativeFrom="column">
                  <wp:posOffset>1537970</wp:posOffset>
                </wp:positionH>
                <wp:positionV relativeFrom="paragraph">
                  <wp:posOffset>-184150</wp:posOffset>
                </wp:positionV>
                <wp:extent cx="4572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4763"/>
                        </a:xfrm>
                        <a:prstGeom prst="line">
                          <a:avLst/>
                        </a:prstGeom>
                        <a:solidFill>
                          <a:srgbClr val="FFFFFF"/>
                        </a:solidFill>
                        <a:ln w="762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6E8C58" id="Shape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1.1pt,-14.5pt" to="12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" o:allowincell="f" filled="t" strokeweight=".6pt">
                <v:stroke joinstyle="miter"/>
                <o:lock v:ext="edit" shapetype="f"/>
              </v:line>
            </w:pict>
          </mc:Fallback>
        </mc:AlternateContent>
      </w:r>
    </w:p>
    <w:p w14:paraId="4E50227C" w14:textId="77777777" w:rsidR="009624BE" w:rsidRPr="004C449B" w:rsidRDefault="009624BE">
      <w:pPr>
        <w:spacing w:line="296" w:lineRule="exact"/>
        <w:rPr>
          <w:rFonts w:eastAsia="Times New Roman"/>
          <w:sz w:val="24"/>
          <w:szCs w:val="24"/>
        </w:rPr>
      </w:pPr>
    </w:p>
    <w:p w14:paraId="7347C1EA" w14:textId="0FD38C28" w:rsidR="00390A50" w:rsidRPr="004C449B" w:rsidRDefault="00CE42A3">
      <w:pPr>
        <w:numPr>
          <w:ilvl w:val="0"/>
          <w:numId w:val="13"/>
        </w:numPr>
        <w:tabs>
          <w:tab w:val="left" w:pos="720"/>
        </w:tabs>
        <w:spacing w:line="236" w:lineRule="auto"/>
        <w:ind w:left="720" w:right="20" w:hanging="360"/>
        <w:jc w:val="both"/>
        <w:rPr>
          <w:rFonts w:ascii="Symbol" w:eastAsia="Symbol" w:hAnsi="Symbol" w:cs="Symbol"/>
          <w:sz w:val="24"/>
          <w:szCs w:val="24"/>
        </w:rPr>
      </w:pPr>
      <w:r w:rsidRPr="00AA1AC2">
        <w:rPr>
          <w:rFonts w:eastAsia="Times New Roman"/>
          <w:b/>
          <w:sz w:val="24"/>
          <w:szCs w:val="24"/>
        </w:rPr>
        <w:t>Existing land concessions</w:t>
      </w:r>
      <w:r>
        <w:rPr>
          <w:rFonts w:eastAsia="Times New Roman"/>
          <w:b/>
          <w:bCs/>
          <w:sz w:val="24"/>
          <w:szCs w:val="24"/>
        </w:rPr>
        <w:t xml:space="preserve"> and incompatible granting of concessions. </w:t>
      </w:r>
      <w:r>
        <w:rPr>
          <w:rFonts w:eastAsia="Times New Roman"/>
          <w:sz w:val="24"/>
          <w:szCs w:val="24"/>
        </w:rPr>
        <w:t>Provision of</w:t>
      </w:r>
      <w:r>
        <w:rPr>
          <w:rFonts w:eastAsia="Times New Roman"/>
          <w:b/>
          <w:bCs/>
          <w:sz w:val="24"/>
          <w:szCs w:val="24"/>
        </w:rPr>
        <w:t xml:space="preserve"> </w:t>
      </w:r>
      <w:r>
        <w:rPr>
          <w:rFonts w:eastAsia="Times New Roman"/>
          <w:sz w:val="24"/>
          <w:szCs w:val="24"/>
        </w:rPr>
        <w:t>land concessions has caused the loss of land not only in villages but also in forestry and watershed areas. Problems arose because concessions were granted without surveys or supervised land allocation, without consulting local communities, and without consideration of existing land uses. This</w:t>
      </w:r>
      <w:r w:rsidR="00BE0ABD">
        <w:rPr>
          <w:rFonts w:eastAsia="Times New Roman"/>
          <w:sz w:val="24"/>
          <w:szCs w:val="24"/>
        </w:rPr>
        <w:t xml:space="preserve"> </w:t>
      </w:r>
      <w:r>
        <w:rPr>
          <w:rFonts w:eastAsia="Times New Roman"/>
          <w:sz w:val="24"/>
          <w:szCs w:val="24"/>
        </w:rPr>
        <w:t>was coupled with a perception that granting concessions enables government to achieve targets in other stated policies, such as eradication of slash and burn cultivation. Land concessions have been championed as a means of reducing poverty by opening land productivity. In many instances, the opposite has been the case.</w:t>
      </w:r>
      <w:r w:rsidR="00390A50">
        <w:rPr>
          <w:rFonts w:eastAsia="Times New Roman"/>
          <w:sz w:val="24"/>
          <w:szCs w:val="24"/>
        </w:rPr>
        <w:t xml:space="preserve">  </w:t>
      </w:r>
    </w:p>
    <w:p w14:paraId="22E72A2B" w14:textId="77777777" w:rsidR="00390A50" w:rsidRDefault="00390A50" w:rsidP="00390A50">
      <w:pPr>
        <w:tabs>
          <w:tab w:val="left" w:pos="720"/>
        </w:tabs>
        <w:spacing w:line="236" w:lineRule="auto"/>
        <w:ind w:left="720" w:right="20"/>
        <w:jc w:val="both"/>
        <w:rPr>
          <w:rFonts w:eastAsia="Times New Roman"/>
          <w:sz w:val="24"/>
          <w:szCs w:val="24"/>
        </w:rPr>
      </w:pPr>
    </w:p>
    <w:p w14:paraId="1949665A" w14:textId="77777777" w:rsidR="009624BE" w:rsidRDefault="00390A50" w:rsidP="004C449B">
      <w:pPr>
        <w:tabs>
          <w:tab w:val="left" w:pos="720"/>
        </w:tabs>
        <w:spacing w:line="236" w:lineRule="auto"/>
        <w:ind w:left="720" w:right="20"/>
        <w:jc w:val="both"/>
        <w:rPr>
          <w:rFonts w:ascii="Symbol" w:eastAsia="Symbol" w:hAnsi="Symbol" w:cs="Symbol"/>
          <w:sz w:val="24"/>
          <w:szCs w:val="24"/>
        </w:rPr>
      </w:pPr>
      <w:r>
        <w:rPr>
          <w:rFonts w:eastAsia="Times New Roman"/>
          <w:sz w:val="24"/>
          <w:szCs w:val="24"/>
        </w:rPr>
        <w:t xml:space="preserve">Under AF-SUPSFM, attention is placed on strengthening GOL capacity to engage with private investors to better site plantations on degraded forest land as allowed under the 2019 Forest Law, and regulate and monitor activities to help ensure that benefits accrue to local communities and the state (as well as investors).  This risk mitigation strategy forms a key activity in the operation and will require sustained dialogue among Government entities, communities and firms and sustained capacity development among Lao institutions and communities. </w:t>
      </w:r>
    </w:p>
    <w:p w14:paraId="2FE83D0C" w14:textId="77777777" w:rsidR="009624BE" w:rsidRDefault="009624BE" w:rsidP="004C449B">
      <w:pPr>
        <w:spacing w:line="298" w:lineRule="exact"/>
        <w:ind w:left="720"/>
        <w:rPr>
          <w:sz w:val="20"/>
          <w:szCs w:val="20"/>
        </w:rPr>
      </w:pPr>
    </w:p>
    <w:p w14:paraId="7B7AD198" w14:textId="77777777" w:rsidR="009624BE" w:rsidRDefault="00CE42A3" w:rsidP="004C449B">
      <w:pPr>
        <w:spacing w:line="237" w:lineRule="auto"/>
        <w:ind w:left="720" w:right="20"/>
        <w:jc w:val="both"/>
        <w:rPr>
          <w:sz w:val="20"/>
          <w:szCs w:val="20"/>
        </w:rPr>
      </w:pPr>
      <w:r>
        <w:rPr>
          <w:rFonts w:eastAsia="Times New Roman"/>
          <w:sz w:val="24"/>
          <w:szCs w:val="24"/>
        </w:rPr>
        <w:t>Regarding risk of overlapping concessions, an inventory of concessions in project provinces will be periodically updated and discussions will be held with participating provincial governments and sponsoring ministries to avoid or minimize impacts in project financed areas.</w:t>
      </w:r>
    </w:p>
    <w:p w14:paraId="31C7A510" w14:textId="77777777" w:rsidR="009624BE" w:rsidRDefault="009624BE">
      <w:pPr>
        <w:spacing w:line="310" w:lineRule="exact"/>
        <w:rPr>
          <w:sz w:val="20"/>
          <w:szCs w:val="20"/>
        </w:rPr>
      </w:pPr>
    </w:p>
    <w:p w14:paraId="53141F91" w14:textId="77777777" w:rsidR="009624BE" w:rsidRDefault="00CE42A3">
      <w:pPr>
        <w:numPr>
          <w:ilvl w:val="1"/>
          <w:numId w:val="14"/>
        </w:numPr>
        <w:tabs>
          <w:tab w:val="left" w:pos="720"/>
        </w:tabs>
        <w:spacing w:line="233" w:lineRule="auto"/>
        <w:ind w:left="720" w:hanging="360"/>
        <w:jc w:val="both"/>
        <w:rPr>
          <w:rFonts w:ascii="Symbol" w:eastAsia="Symbol" w:hAnsi="Symbol" w:cs="Symbol"/>
          <w:sz w:val="24"/>
          <w:szCs w:val="24"/>
        </w:rPr>
      </w:pPr>
      <w:r>
        <w:rPr>
          <w:rFonts w:eastAsia="Times New Roman"/>
          <w:b/>
          <w:bCs/>
          <w:sz w:val="24"/>
          <w:szCs w:val="24"/>
        </w:rPr>
        <w:lastRenderedPageBreak/>
        <w:t xml:space="preserve">Other risks and impacts. </w:t>
      </w:r>
      <w:r w:rsidR="00502797" w:rsidRPr="004C449B">
        <w:rPr>
          <w:rFonts w:eastAsia="Times New Roman"/>
          <w:bCs/>
          <w:sz w:val="24"/>
          <w:szCs w:val="24"/>
        </w:rPr>
        <w:t>AF-</w:t>
      </w:r>
      <w:r w:rsidRPr="007B46F9">
        <w:rPr>
          <w:rFonts w:eastAsia="Times New Roman"/>
          <w:sz w:val="24"/>
          <w:szCs w:val="24"/>
        </w:rPr>
        <w:t>S</w:t>
      </w:r>
      <w:r>
        <w:rPr>
          <w:rFonts w:eastAsia="Times New Roman"/>
          <w:sz w:val="24"/>
          <w:szCs w:val="24"/>
        </w:rPr>
        <w:t>UPSFM also has to deal with other risks including</w:t>
      </w:r>
      <w:r>
        <w:rPr>
          <w:rFonts w:eastAsia="Times New Roman"/>
          <w:b/>
          <w:bCs/>
          <w:sz w:val="24"/>
          <w:szCs w:val="24"/>
        </w:rPr>
        <w:t xml:space="preserve"> </w:t>
      </w:r>
      <w:r>
        <w:rPr>
          <w:rFonts w:eastAsia="Times New Roman"/>
          <w:sz w:val="24"/>
          <w:szCs w:val="24"/>
        </w:rPr>
        <w:t>migration and labor availability, salvage logging that extends beyond allowed sites, illegal logging, illegal wildlife trade, shifting cultivation and access restriction, pesticides use, and fire occurrences.</w:t>
      </w:r>
      <w:r w:rsidR="00B05F90">
        <w:rPr>
          <w:rFonts w:eastAsia="Times New Roman"/>
          <w:sz w:val="24"/>
          <w:szCs w:val="24"/>
        </w:rPr>
        <w:t xml:space="preserve"> Some of these risks are mitigated due to the logging ban</w:t>
      </w:r>
      <w:r w:rsidR="00CA4E45">
        <w:rPr>
          <w:rFonts w:eastAsia="Times New Roman"/>
          <w:sz w:val="24"/>
          <w:szCs w:val="24"/>
        </w:rPr>
        <w:t xml:space="preserve"> and project activities themselves (i.e., illegal wildlife trade and illegal logging which are addressed through the component supporting DOFI to reinforce law enforcement.)</w:t>
      </w:r>
      <w:r w:rsidR="00440C1F">
        <w:rPr>
          <w:rFonts w:eastAsia="Times New Roman"/>
          <w:sz w:val="24"/>
          <w:szCs w:val="24"/>
        </w:rPr>
        <w:t xml:space="preserve">. </w:t>
      </w:r>
    </w:p>
    <w:p w14:paraId="460BE5D3" w14:textId="77777777" w:rsidR="009624BE" w:rsidRDefault="009624BE">
      <w:pPr>
        <w:spacing w:line="244" w:lineRule="exact"/>
        <w:rPr>
          <w:rFonts w:ascii="Symbol" w:eastAsia="Symbol" w:hAnsi="Symbol" w:cs="Symbol"/>
          <w:sz w:val="24"/>
          <w:szCs w:val="24"/>
        </w:rPr>
      </w:pPr>
    </w:p>
    <w:p w14:paraId="517CBBEC" w14:textId="77777777" w:rsidR="009624BE" w:rsidRDefault="002F3C64">
      <w:pPr>
        <w:numPr>
          <w:ilvl w:val="0"/>
          <w:numId w:val="14"/>
        </w:numPr>
        <w:tabs>
          <w:tab w:val="left" w:pos="240"/>
        </w:tabs>
        <w:ind w:left="240" w:hanging="240"/>
        <w:rPr>
          <w:rFonts w:eastAsia="Times New Roman"/>
          <w:b/>
          <w:bCs/>
          <w:sz w:val="24"/>
          <w:szCs w:val="24"/>
        </w:rPr>
      </w:pPr>
      <w:r>
        <w:rPr>
          <w:rFonts w:eastAsia="Times New Roman"/>
          <w:b/>
          <w:bCs/>
          <w:sz w:val="24"/>
          <w:szCs w:val="24"/>
        </w:rPr>
        <w:t xml:space="preserve">Additional </w:t>
      </w:r>
      <w:r w:rsidR="00CE42A3">
        <w:rPr>
          <w:rFonts w:eastAsia="Times New Roman"/>
          <w:b/>
          <w:bCs/>
          <w:sz w:val="24"/>
          <w:szCs w:val="24"/>
        </w:rPr>
        <w:t>Mitigation measures</w:t>
      </w:r>
    </w:p>
    <w:p w14:paraId="394238A2" w14:textId="77777777" w:rsidR="009624BE" w:rsidRDefault="009624BE">
      <w:pPr>
        <w:spacing w:line="240" w:lineRule="exact"/>
        <w:rPr>
          <w:sz w:val="20"/>
          <w:szCs w:val="20"/>
        </w:rPr>
      </w:pPr>
    </w:p>
    <w:p w14:paraId="3C8367E8" w14:textId="77777777" w:rsidR="009624BE" w:rsidRDefault="00CE42A3">
      <w:pPr>
        <w:rPr>
          <w:sz w:val="20"/>
          <w:szCs w:val="20"/>
        </w:rPr>
      </w:pPr>
      <w:r>
        <w:rPr>
          <w:rFonts w:eastAsia="Times New Roman"/>
          <w:b/>
          <w:bCs/>
          <w:i/>
          <w:iCs/>
          <w:sz w:val="24"/>
          <w:szCs w:val="24"/>
        </w:rPr>
        <w:t>7.1 Checklist, Eligibility Criteria, and Project Screening</w:t>
      </w:r>
    </w:p>
    <w:p w14:paraId="18360CF2" w14:textId="77777777" w:rsidR="009624BE" w:rsidRDefault="009624BE">
      <w:pPr>
        <w:spacing w:line="67" w:lineRule="exact"/>
        <w:rPr>
          <w:sz w:val="20"/>
          <w:szCs w:val="20"/>
        </w:rPr>
      </w:pPr>
    </w:p>
    <w:p w14:paraId="6C9B5556" w14:textId="77777777" w:rsidR="009624BE" w:rsidRDefault="005267A2">
      <w:pPr>
        <w:spacing w:line="234" w:lineRule="auto"/>
        <w:ind w:right="20"/>
        <w:jc w:val="both"/>
        <w:rPr>
          <w:sz w:val="20"/>
          <w:szCs w:val="20"/>
        </w:rPr>
      </w:pPr>
      <w:r>
        <w:rPr>
          <w:rFonts w:eastAsia="Times New Roman"/>
          <w:sz w:val="24"/>
          <w:szCs w:val="24"/>
        </w:rPr>
        <w:t xml:space="preserve">As mentioned, AF-SUPSFM will not finance </w:t>
      </w:r>
      <w:r w:rsidR="00F20E28">
        <w:rPr>
          <w:rFonts w:eastAsia="Times New Roman"/>
          <w:sz w:val="24"/>
          <w:szCs w:val="24"/>
        </w:rPr>
        <w:t>new activities and areas, however, th</w:t>
      </w:r>
      <w:r w:rsidR="000C3CA0">
        <w:rPr>
          <w:rFonts w:eastAsia="Times New Roman"/>
          <w:sz w:val="24"/>
          <w:szCs w:val="24"/>
        </w:rPr>
        <w:t xml:space="preserve">is measure will </w:t>
      </w:r>
      <w:r w:rsidR="002F3C64">
        <w:rPr>
          <w:rFonts w:eastAsia="Times New Roman"/>
          <w:sz w:val="24"/>
          <w:szCs w:val="24"/>
        </w:rPr>
        <w:t xml:space="preserve">be </w:t>
      </w:r>
      <w:r w:rsidR="000C3CA0">
        <w:rPr>
          <w:rFonts w:eastAsia="Times New Roman"/>
          <w:sz w:val="24"/>
          <w:szCs w:val="24"/>
        </w:rPr>
        <w:t>maintain</w:t>
      </w:r>
      <w:r w:rsidR="002F3C64">
        <w:rPr>
          <w:rFonts w:eastAsia="Times New Roman"/>
          <w:sz w:val="24"/>
          <w:szCs w:val="24"/>
        </w:rPr>
        <w:t>ed</w:t>
      </w:r>
      <w:r w:rsidR="000C3CA0">
        <w:rPr>
          <w:rFonts w:eastAsia="Times New Roman"/>
          <w:sz w:val="24"/>
          <w:szCs w:val="24"/>
        </w:rPr>
        <w:t xml:space="preserve"> as </w:t>
      </w:r>
      <w:r w:rsidR="002F3C64">
        <w:rPr>
          <w:rFonts w:eastAsia="Times New Roman"/>
          <w:sz w:val="24"/>
          <w:szCs w:val="24"/>
        </w:rPr>
        <w:t xml:space="preserve">a </w:t>
      </w:r>
      <w:r w:rsidR="000C3CA0">
        <w:rPr>
          <w:rFonts w:eastAsia="Times New Roman"/>
          <w:sz w:val="24"/>
          <w:szCs w:val="24"/>
        </w:rPr>
        <w:t xml:space="preserve">principle </w:t>
      </w:r>
      <w:r w:rsidR="00B53E9E">
        <w:rPr>
          <w:rFonts w:eastAsia="Times New Roman"/>
          <w:sz w:val="24"/>
          <w:szCs w:val="24"/>
        </w:rPr>
        <w:t xml:space="preserve">and applied when appropriate. </w:t>
      </w:r>
      <w:r w:rsidR="00CE42A3">
        <w:rPr>
          <w:rFonts w:eastAsia="Times New Roman"/>
          <w:sz w:val="24"/>
          <w:szCs w:val="24"/>
        </w:rPr>
        <w:t>There are some limitations to involving all villages in both the PFA and landscape approaches. These limitations relate mainly to local level effects of national strategies and potential consequences for effectiveness of project engagement and investments. Eligibility criteria will include those related to village consolidations described above, and eligibility</w:t>
      </w:r>
      <w:r w:rsidR="00FB256A">
        <w:rPr>
          <w:rFonts w:eastAsia="Times New Roman"/>
          <w:sz w:val="24"/>
          <w:szCs w:val="24"/>
        </w:rPr>
        <w:t xml:space="preserve"> was</w:t>
      </w:r>
      <w:bookmarkStart w:id="12" w:name="page13"/>
      <w:bookmarkEnd w:id="12"/>
      <w:r w:rsidR="00FB256A">
        <w:rPr>
          <w:rFonts w:eastAsia="Times New Roman"/>
          <w:sz w:val="24"/>
          <w:szCs w:val="24"/>
        </w:rPr>
        <w:t xml:space="preserve"> </w:t>
      </w:r>
      <w:r w:rsidR="00CE42A3">
        <w:rPr>
          <w:rFonts w:eastAsia="Times New Roman"/>
          <w:sz w:val="24"/>
          <w:szCs w:val="24"/>
        </w:rPr>
        <w:t>determined at the early phase of project implementation in respective provinces.</w:t>
      </w:r>
    </w:p>
    <w:p w14:paraId="1E25B1A4" w14:textId="77777777" w:rsidR="009624BE" w:rsidRDefault="009624BE">
      <w:pPr>
        <w:spacing w:line="246" w:lineRule="exact"/>
        <w:rPr>
          <w:sz w:val="20"/>
          <w:szCs w:val="20"/>
        </w:rPr>
      </w:pPr>
    </w:p>
    <w:p w14:paraId="271C9B8C" w14:textId="77777777" w:rsidR="009624BE" w:rsidRDefault="00CE42A3">
      <w:pPr>
        <w:rPr>
          <w:sz w:val="20"/>
          <w:szCs w:val="20"/>
        </w:rPr>
      </w:pPr>
      <w:r>
        <w:rPr>
          <w:rFonts w:eastAsia="Times New Roman"/>
          <w:b/>
          <w:bCs/>
          <w:i/>
          <w:iCs/>
          <w:sz w:val="24"/>
          <w:szCs w:val="24"/>
        </w:rPr>
        <w:t>7.2 Enhanced Community Engagement and Consultation</w:t>
      </w:r>
    </w:p>
    <w:p w14:paraId="0F8821D4" w14:textId="77777777" w:rsidR="009624BE" w:rsidRDefault="009624BE">
      <w:pPr>
        <w:spacing w:line="67" w:lineRule="exact"/>
        <w:rPr>
          <w:sz w:val="20"/>
          <w:szCs w:val="20"/>
        </w:rPr>
      </w:pPr>
    </w:p>
    <w:p w14:paraId="74867EEE" w14:textId="77777777" w:rsidR="009624BE" w:rsidRDefault="00CE42A3">
      <w:pPr>
        <w:spacing w:line="237" w:lineRule="auto"/>
        <w:ind w:right="20"/>
        <w:jc w:val="both"/>
        <w:rPr>
          <w:rFonts w:eastAsia="Times New Roman"/>
          <w:sz w:val="24"/>
          <w:szCs w:val="24"/>
        </w:rPr>
      </w:pPr>
      <w:r>
        <w:rPr>
          <w:rFonts w:eastAsia="Times New Roman"/>
          <w:sz w:val="24"/>
          <w:szCs w:val="24"/>
        </w:rPr>
        <w:t xml:space="preserve">The main approach that will be implemented during </w:t>
      </w:r>
      <w:r w:rsidR="001A3328">
        <w:rPr>
          <w:rFonts w:eastAsia="Times New Roman"/>
          <w:sz w:val="24"/>
          <w:szCs w:val="24"/>
        </w:rPr>
        <w:t>AF-</w:t>
      </w:r>
      <w:r>
        <w:rPr>
          <w:rFonts w:eastAsia="Times New Roman"/>
          <w:sz w:val="24"/>
          <w:szCs w:val="24"/>
        </w:rPr>
        <w:t xml:space="preserve">SUPSFM to address the gaps in the application of safeguard measures is </w:t>
      </w:r>
      <w:r w:rsidR="002F3C64">
        <w:rPr>
          <w:rFonts w:eastAsia="Times New Roman"/>
          <w:sz w:val="24"/>
          <w:szCs w:val="24"/>
        </w:rPr>
        <w:t xml:space="preserve">to continue the same </w:t>
      </w:r>
      <w:r>
        <w:rPr>
          <w:rFonts w:eastAsia="Times New Roman"/>
          <w:sz w:val="24"/>
          <w:szCs w:val="24"/>
        </w:rPr>
        <w:t>application of a responsive community engagement process, building staff capacity, and regular monitoring</w:t>
      </w:r>
      <w:r w:rsidR="002F3C64">
        <w:rPr>
          <w:rFonts w:eastAsia="Times New Roman"/>
          <w:sz w:val="24"/>
          <w:szCs w:val="24"/>
        </w:rPr>
        <w:t>, as during SUPSFM</w:t>
      </w:r>
      <w:r>
        <w:rPr>
          <w:rFonts w:eastAsia="Times New Roman"/>
          <w:sz w:val="24"/>
          <w:szCs w:val="24"/>
        </w:rPr>
        <w:t xml:space="preserve">. The following improvements </w:t>
      </w:r>
      <w:r w:rsidR="002F3C64">
        <w:rPr>
          <w:rFonts w:eastAsia="Times New Roman"/>
          <w:sz w:val="24"/>
          <w:szCs w:val="24"/>
        </w:rPr>
        <w:t>are the key</w:t>
      </w:r>
      <w:r>
        <w:rPr>
          <w:rFonts w:eastAsia="Times New Roman"/>
          <w:sz w:val="24"/>
          <w:szCs w:val="24"/>
        </w:rPr>
        <w:t xml:space="preserve"> factors of </w:t>
      </w:r>
      <w:r w:rsidR="002F3C64">
        <w:rPr>
          <w:rFonts w:eastAsia="Times New Roman"/>
          <w:sz w:val="24"/>
          <w:szCs w:val="24"/>
        </w:rPr>
        <w:t xml:space="preserve">the current </w:t>
      </w:r>
      <w:r>
        <w:rPr>
          <w:rFonts w:eastAsia="Times New Roman"/>
          <w:sz w:val="24"/>
          <w:szCs w:val="24"/>
        </w:rPr>
        <w:t>community engagement process:</w:t>
      </w:r>
    </w:p>
    <w:p w14:paraId="66C06426" w14:textId="77777777" w:rsidR="002F3C64" w:rsidRDefault="002F3C64">
      <w:pPr>
        <w:spacing w:line="237" w:lineRule="auto"/>
        <w:ind w:right="20"/>
        <w:jc w:val="both"/>
        <w:rPr>
          <w:sz w:val="20"/>
          <w:szCs w:val="20"/>
        </w:rPr>
      </w:pPr>
    </w:p>
    <w:p w14:paraId="7DCEF106" w14:textId="77777777" w:rsidR="009624BE" w:rsidRDefault="009624BE">
      <w:pPr>
        <w:spacing w:line="14" w:lineRule="exact"/>
        <w:rPr>
          <w:sz w:val="20"/>
          <w:szCs w:val="20"/>
        </w:rPr>
      </w:pPr>
    </w:p>
    <w:p w14:paraId="0701709D" w14:textId="7E4223AD" w:rsidR="009624BE" w:rsidRDefault="00CE42A3" w:rsidP="00EB5E92">
      <w:pPr>
        <w:tabs>
          <w:tab w:val="left" w:pos="333"/>
        </w:tabs>
        <w:spacing w:line="238" w:lineRule="auto"/>
        <w:ind w:right="20"/>
        <w:jc w:val="both"/>
        <w:rPr>
          <w:rFonts w:eastAsia="Times New Roman"/>
          <w:sz w:val="24"/>
          <w:szCs w:val="24"/>
        </w:rPr>
      </w:pPr>
      <w:r>
        <w:rPr>
          <w:rFonts w:eastAsia="Times New Roman"/>
          <w:sz w:val="24"/>
          <w:szCs w:val="24"/>
        </w:rPr>
        <w:t xml:space="preserve"> (i) integration of gender sensitive consultation and data management; (ii) preparation of activities which give equal weight to men and women's land and natural resource use; (iii) community consensus of village area boundaries, activities, land use and land tenure, for PFA land areas targeted for </w:t>
      </w:r>
      <w:r w:rsidR="00B279AE">
        <w:rPr>
          <w:rFonts w:eastAsia="Times New Roman"/>
          <w:sz w:val="24"/>
          <w:szCs w:val="24"/>
        </w:rPr>
        <w:t>AF-</w:t>
      </w:r>
      <w:r>
        <w:rPr>
          <w:rFonts w:eastAsia="Times New Roman"/>
          <w:sz w:val="24"/>
          <w:szCs w:val="24"/>
        </w:rPr>
        <w:t>SUPSFM activities; (iv) improved enforcement capacity to local communities, supported by provincial and district authorities, to prevent villagers and migrants opening new slash-and-burn areas;</w:t>
      </w:r>
      <w:r w:rsidR="002F3C64">
        <w:rPr>
          <w:rFonts w:eastAsia="Times New Roman"/>
          <w:sz w:val="24"/>
          <w:szCs w:val="24"/>
        </w:rPr>
        <w:t xml:space="preserve"> and</w:t>
      </w:r>
      <w:r>
        <w:rPr>
          <w:rFonts w:eastAsia="Times New Roman"/>
          <w:sz w:val="24"/>
          <w:szCs w:val="24"/>
        </w:rPr>
        <w:t xml:space="preserve"> (v) inclusion of community land adjacent PFAs, and making it eligible for agro-forestry support.</w:t>
      </w:r>
    </w:p>
    <w:p w14:paraId="5D49ED35" w14:textId="77777777" w:rsidR="009624BE" w:rsidRDefault="009624BE">
      <w:pPr>
        <w:spacing w:line="298" w:lineRule="exact"/>
        <w:rPr>
          <w:sz w:val="20"/>
          <w:szCs w:val="20"/>
        </w:rPr>
      </w:pPr>
    </w:p>
    <w:p w14:paraId="781DF09A" w14:textId="363F6DFB" w:rsidR="009624BE" w:rsidRDefault="00CE42A3">
      <w:pPr>
        <w:spacing w:line="238" w:lineRule="auto"/>
        <w:jc w:val="both"/>
        <w:rPr>
          <w:sz w:val="20"/>
          <w:szCs w:val="20"/>
        </w:rPr>
      </w:pPr>
      <w:r>
        <w:rPr>
          <w:rFonts w:eastAsia="Times New Roman"/>
          <w:sz w:val="24"/>
          <w:szCs w:val="24"/>
        </w:rPr>
        <w:t xml:space="preserve">Community engagement by the project </w:t>
      </w:r>
      <w:r w:rsidR="002F3C64">
        <w:rPr>
          <w:rFonts w:eastAsia="Times New Roman"/>
          <w:sz w:val="24"/>
          <w:szCs w:val="24"/>
        </w:rPr>
        <w:t>will continue to be</w:t>
      </w:r>
      <w:r>
        <w:rPr>
          <w:rFonts w:eastAsia="Times New Roman"/>
          <w:sz w:val="24"/>
          <w:szCs w:val="24"/>
        </w:rPr>
        <w:t xml:space="preserve"> undertaken by PSFM Teams and Village Livelihoods Development (VLD) Teams whose members will be district staff</w:t>
      </w:r>
      <w:r w:rsidR="00134BF6">
        <w:rPr>
          <w:rFonts w:eastAsia="Times New Roman"/>
          <w:sz w:val="24"/>
          <w:szCs w:val="24"/>
        </w:rPr>
        <w:t>.</w:t>
      </w:r>
      <w:r>
        <w:rPr>
          <w:rFonts w:eastAsia="Times New Roman"/>
          <w:sz w:val="24"/>
          <w:szCs w:val="24"/>
        </w:rPr>
        <w:t xml:space="preserve"> The team members will </w:t>
      </w:r>
      <w:r w:rsidR="002F3C64">
        <w:rPr>
          <w:rFonts w:eastAsia="Times New Roman"/>
          <w:sz w:val="24"/>
          <w:szCs w:val="24"/>
        </w:rPr>
        <w:t xml:space="preserve">continue to </w:t>
      </w:r>
      <w:r>
        <w:rPr>
          <w:rFonts w:eastAsia="Times New Roman"/>
          <w:sz w:val="24"/>
          <w:szCs w:val="24"/>
        </w:rPr>
        <w:t>be provided</w:t>
      </w:r>
      <w:r w:rsidR="002F3C64">
        <w:rPr>
          <w:rFonts w:eastAsia="Times New Roman"/>
          <w:sz w:val="24"/>
          <w:szCs w:val="24"/>
        </w:rPr>
        <w:t xml:space="preserve"> relevant</w:t>
      </w:r>
      <w:r>
        <w:rPr>
          <w:rFonts w:eastAsia="Times New Roman"/>
          <w:sz w:val="24"/>
          <w:szCs w:val="24"/>
        </w:rPr>
        <w:t xml:space="preserve"> training in each stage of the process that will involve consultants, as well as non-profit associations (NPA)</w:t>
      </w:r>
      <w:r w:rsidR="002F3C64">
        <w:rPr>
          <w:rFonts w:eastAsia="Times New Roman"/>
          <w:sz w:val="24"/>
          <w:szCs w:val="24"/>
        </w:rPr>
        <w:t>, where relevant,</w:t>
      </w:r>
      <w:r>
        <w:rPr>
          <w:rFonts w:eastAsia="Times New Roman"/>
          <w:sz w:val="24"/>
          <w:szCs w:val="24"/>
        </w:rPr>
        <w:t xml:space="preserve"> with proven expertise in effective community engagement. </w:t>
      </w:r>
    </w:p>
    <w:p w14:paraId="2FA448CB" w14:textId="77777777" w:rsidR="009624BE" w:rsidRDefault="009624BE">
      <w:pPr>
        <w:spacing w:line="297" w:lineRule="exact"/>
        <w:rPr>
          <w:sz w:val="20"/>
          <w:szCs w:val="20"/>
        </w:rPr>
      </w:pPr>
    </w:p>
    <w:p w14:paraId="4F88A1CD" w14:textId="77777777" w:rsidR="009624BE" w:rsidRDefault="009624BE">
      <w:pPr>
        <w:spacing w:line="283" w:lineRule="exact"/>
        <w:rPr>
          <w:sz w:val="20"/>
          <w:szCs w:val="20"/>
        </w:rPr>
      </w:pPr>
    </w:p>
    <w:p w14:paraId="47B416CE" w14:textId="77777777" w:rsidR="009624BE" w:rsidRDefault="00CE42A3">
      <w:pPr>
        <w:rPr>
          <w:sz w:val="20"/>
          <w:szCs w:val="20"/>
        </w:rPr>
      </w:pPr>
      <w:r>
        <w:rPr>
          <w:rFonts w:eastAsia="Times New Roman"/>
          <w:sz w:val="24"/>
          <w:szCs w:val="24"/>
        </w:rPr>
        <w:t xml:space="preserve">Community engagement </w:t>
      </w:r>
      <w:r w:rsidR="002F3C64">
        <w:rPr>
          <w:rFonts w:eastAsia="Times New Roman"/>
          <w:sz w:val="24"/>
          <w:szCs w:val="24"/>
        </w:rPr>
        <w:t>has been</w:t>
      </w:r>
      <w:r>
        <w:rPr>
          <w:rFonts w:eastAsia="Times New Roman"/>
          <w:sz w:val="24"/>
          <w:szCs w:val="24"/>
        </w:rPr>
        <w:t xml:space="preserve"> undertaken in stages</w:t>
      </w:r>
      <w:r w:rsidR="002F3C64">
        <w:rPr>
          <w:rFonts w:eastAsia="Times New Roman"/>
          <w:sz w:val="24"/>
          <w:szCs w:val="24"/>
        </w:rPr>
        <w:t xml:space="preserve"> in SUPSFM and earlier operations</w:t>
      </w:r>
      <w:r>
        <w:rPr>
          <w:rFonts w:eastAsia="Times New Roman"/>
          <w:sz w:val="24"/>
          <w:szCs w:val="24"/>
        </w:rPr>
        <w:t>, as follows:</w:t>
      </w:r>
    </w:p>
    <w:p w14:paraId="62DBB4CD" w14:textId="77777777" w:rsidR="009624BE" w:rsidRDefault="009624BE">
      <w:pPr>
        <w:spacing w:line="281" w:lineRule="exact"/>
        <w:rPr>
          <w:sz w:val="20"/>
          <w:szCs w:val="20"/>
        </w:rPr>
      </w:pPr>
    </w:p>
    <w:p w14:paraId="21B3FFC1" w14:textId="77777777" w:rsidR="009624BE" w:rsidRDefault="00CE42A3">
      <w:pPr>
        <w:spacing w:line="238" w:lineRule="auto"/>
        <w:ind w:right="20"/>
        <w:jc w:val="both"/>
        <w:rPr>
          <w:sz w:val="20"/>
          <w:szCs w:val="20"/>
        </w:rPr>
      </w:pPr>
      <w:r>
        <w:rPr>
          <w:rFonts w:eastAsia="Times New Roman"/>
          <w:b/>
          <w:bCs/>
          <w:sz w:val="24"/>
          <w:szCs w:val="24"/>
        </w:rPr>
        <w:t>Stage 1: Selection of participating villages and team formation</w:t>
      </w:r>
      <w:r>
        <w:rPr>
          <w:rFonts w:ascii="Cambria" w:eastAsia="Cambria" w:hAnsi="Cambria" w:cs="Cambria"/>
          <w:b/>
          <w:bCs/>
          <w:i/>
          <w:iCs/>
          <w:sz w:val="24"/>
          <w:szCs w:val="24"/>
        </w:rPr>
        <w:t>.</w:t>
      </w:r>
      <w:r>
        <w:rPr>
          <w:rFonts w:eastAsia="Times New Roman"/>
          <w:b/>
          <w:bCs/>
          <w:sz w:val="24"/>
          <w:szCs w:val="24"/>
        </w:rPr>
        <w:t xml:space="preserve"> </w:t>
      </w:r>
      <w:r>
        <w:rPr>
          <w:rFonts w:eastAsia="Times New Roman"/>
          <w:sz w:val="24"/>
          <w:szCs w:val="24"/>
        </w:rPr>
        <w:t>This stage cover</w:t>
      </w:r>
      <w:r w:rsidR="002F3C64">
        <w:rPr>
          <w:rFonts w:eastAsia="Times New Roman"/>
          <w:sz w:val="24"/>
          <w:szCs w:val="24"/>
        </w:rPr>
        <w:t>s</w:t>
      </w:r>
      <w:r>
        <w:rPr>
          <w:rFonts w:eastAsia="Times New Roman"/>
          <w:sz w:val="24"/>
          <w:szCs w:val="24"/>
        </w:rPr>
        <w:t xml:space="preserve"> the</w:t>
      </w:r>
      <w:r>
        <w:rPr>
          <w:rFonts w:eastAsia="Times New Roman"/>
          <w:b/>
          <w:bCs/>
          <w:sz w:val="24"/>
          <w:szCs w:val="24"/>
        </w:rPr>
        <w:t xml:space="preserve"> </w:t>
      </w:r>
      <w:r>
        <w:rPr>
          <w:rFonts w:eastAsia="Times New Roman"/>
          <w:sz w:val="24"/>
          <w:szCs w:val="24"/>
        </w:rPr>
        <w:t>selection of participating villages following a set of eligibility criteria, team formation and orientation, and preparatory studies related to livelihood options, their requirements, markets, and viability.</w:t>
      </w:r>
    </w:p>
    <w:p w14:paraId="11675C71" w14:textId="77777777" w:rsidR="009624BE" w:rsidRDefault="009624BE">
      <w:pPr>
        <w:spacing w:line="290" w:lineRule="exact"/>
        <w:rPr>
          <w:sz w:val="20"/>
          <w:szCs w:val="20"/>
        </w:rPr>
      </w:pPr>
    </w:p>
    <w:p w14:paraId="45521FE9" w14:textId="77777777" w:rsidR="009624BE" w:rsidRPr="004C449B" w:rsidRDefault="00CE42A3">
      <w:pPr>
        <w:spacing w:line="239" w:lineRule="auto"/>
        <w:jc w:val="both"/>
        <w:rPr>
          <w:rFonts w:eastAsia="Times New Roman"/>
          <w:sz w:val="24"/>
          <w:szCs w:val="24"/>
        </w:rPr>
      </w:pPr>
      <w:r>
        <w:rPr>
          <w:rFonts w:ascii="Cambria" w:eastAsia="Cambria" w:hAnsi="Cambria" w:cs="Cambria"/>
          <w:b/>
          <w:bCs/>
          <w:sz w:val="24"/>
          <w:szCs w:val="24"/>
        </w:rPr>
        <w:t xml:space="preserve">Stage 2: </w:t>
      </w:r>
      <w:r>
        <w:rPr>
          <w:rFonts w:eastAsia="Times New Roman"/>
          <w:b/>
          <w:bCs/>
          <w:sz w:val="24"/>
          <w:szCs w:val="24"/>
        </w:rPr>
        <w:t>Community awareness and resource diagnostics.</w:t>
      </w:r>
      <w:r>
        <w:rPr>
          <w:rFonts w:ascii="Cambria" w:eastAsia="Cambria" w:hAnsi="Cambria" w:cs="Cambria"/>
          <w:b/>
          <w:bCs/>
          <w:sz w:val="24"/>
          <w:szCs w:val="24"/>
        </w:rPr>
        <w:t xml:space="preserve"> </w:t>
      </w:r>
      <w:r w:rsidRPr="004C449B">
        <w:rPr>
          <w:rFonts w:eastAsia="Times New Roman"/>
          <w:sz w:val="24"/>
          <w:szCs w:val="24"/>
        </w:rPr>
        <w:t>This stage cover</w:t>
      </w:r>
      <w:r w:rsidR="002F3C64" w:rsidRPr="004C449B">
        <w:rPr>
          <w:rFonts w:eastAsia="Times New Roman"/>
          <w:sz w:val="24"/>
          <w:szCs w:val="24"/>
        </w:rPr>
        <w:t>s</w:t>
      </w:r>
      <w:r w:rsidRPr="004C449B">
        <w:rPr>
          <w:rFonts w:eastAsia="Times New Roman"/>
          <w:sz w:val="24"/>
          <w:szCs w:val="24"/>
        </w:rPr>
        <w:t xml:space="preserve"> project disclosure, baseline surveys and community consultation on project plans, initiating the free prior and informed consultation process, and community resource profiling.</w:t>
      </w:r>
    </w:p>
    <w:p w14:paraId="7A9F04B5" w14:textId="77777777" w:rsidR="009624BE" w:rsidRDefault="009624BE">
      <w:pPr>
        <w:spacing w:line="200" w:lineRule="exact"/>
        <w:rPr>
          <w:sz w:val="20"/>
          <w:szCs w:val="20"/>
        </w:rPr>
      </w:pPr>
    </w:p>
    <w:p w14:paraId="41849681" w14:textId="77777777" w:rsidR="009624BE" w:rsidRDefault="009624BE">
      <w:pPr>
        <w:spacing w:line="201" w:lineRule="exact"/>
        <w:rPr>
          <w:sz w:val="20"/>
          <w:szCs w:val="20"/>
        </w:rPr>
      </w:pPr>
    </w:p>
    <w:p w14:paraId="168EAB5B" w14:textId="77777777" w:rsidR="009624BE" w:rsidRDefault="00CE42A3">
      <w:pPr>
        <w:spacing w:line="236" w:lineRule="auto"/>
        <w:jc w:val="both"/>
        <w:rPr>
          <w:sz w:val="20"/>
          <w:szCs w:val="20"/>
        </w:rPr>
      </w:pPr>
      <w:bookmarkStart w:id="13" w:name="page14"/>
      <w:bookmarkEnd w:id="13"/>
      <w:r>
        <w:rPr>
          <w:rFonts w:eastAsia="Times New Roman"/>
          <w:b/>
          <w:bCs/>
          <w:sz w:val="24"/>
          <w:szCs w:val="24"/>
        </w:rPr>
        <w:t xml:space="preserve">Stage 3: Participatory planning: consultations, consensus, and agreement. </w:t>
      </w:r>
      <w:r>
        <w:rPr>
          <w:rFonts w:eastAsia="Times New Roman"/>
          <w:sz w:val="24"/>
          <w:szCs w:val="24"/>
        </w:rPr>
        <w:t>This stage cover</w:t>
      </w:r>
      <w:r w:rsidR="002F3C64">
        <w:rPr>
          <w:rFonts w:eastAsia="Times New Roman"/>
          <w:sz w:val="24"/>
          <w:szCs w:val="24"/>
        </w:rPr>
        <w:t>s</w:t>
      </w:r>
      <w:r>
        <w:rPr>
          <w:rFonts w:eastAsia="Times New Roman"/>
          <w:sz w:val="24"/>
          <w:szCs w:val="24"/>
        </w:rPr>
        <w:t xml:space="preserve"> participatory land use planning (PLUP) and agreement on components of PSFM plans and the Community Action Plan for livelihoods development.</w:t>
      </w:r>
    </w:p>
    <w:p w14:paraId="7A508963" w14:textId="77777777" w:rsidR="009624BE" w:rsidRDefault="009624BE">
      <w:pPr>
        <w:spacing w:line="290" w:lineRule="exact"/>
        <w:rPr>
          <w:sz w:val="20"/>
          <w:szCs w:val="20"/>
        </w:rPr>
      </w:pPr>
    </w:p>
    <w:p w14:paraId="7EB3982B" w14:textId="77777777" w:rsidR="009624BE" w:rsidRDefault="00CE42A3">
      <w:pPr>
        <w:spacing w:line="237" w:lineRule="auto"/>
        <w:ind w:right="20"/>
        <w:jc w:val="both"/>
        <w:rPr>
          <w:sz w:val="20"/>
          <w:szCs w:val="20"/>
        </w:rPr>
      </w:pPr>
      <w:r>
        <w:rPr>
          <w:rFonts w:eastAsia="Times New Roman"/>
          <w:b/>
          <w:bCs/>
          <w:sz w:val="24"/>
          <w:szCs w:val="24"/>
        </w:rPr>
        <w:t xml:space="preserve">Stage 4: Implementation of a Community Action Plan. </w:t>
      </w:r>
      <w:r>
        <w:rPr>
          <w:rFonts w:eastAsia="Times New Roman"/>
          <w:sz w:val="24"/>
          <w:szCs w:val="24"/>
        </w:rPr>
        <w:t>This stage cover</w:t>
      </w:r>
      <w:r w:rsidR="002F3C64">
        <w:rPr>
          <w:rFonts w:eastAsia="Times New Roman"/>
          <w:sz w:val="24"/>
          <w:szCs w:val="24"/>
        </w:rPr>
        <w:t>s</w:t>
      </w:r>
      <w:r>
        <w:rPr>
          <w:rFonts w:eastAsia="Times New Roman"/>
          <w:sz w:val="24"/>
          <w:szCs w:val="24"/>
        </w:rPr>
        <w:t xml:space="preserve"> the</w:t>
      </w:r>
      <w:r>
        <w:rPr>
          <w:rFonts w:eastAsia="Times New Roman"/>
          <w:b/>
          <w:bCs/>
          <w:sz w:val="24"/>
          <w:szCs w:val="24"/>
        </w:rPr>
        <w:t xml:space="preserve"> </w:t>
      </w:r>
      <w:r>
        <w:rPr>
          <w:rFonts w:eastAsia="Times New Roman"/>
          <w:sz w:val="24"/>
          <w:szCs w:val="24"/>
        </w:rPr>
        <w:t>implementation of PSFM plans and CAP, institution and implementation of grievance mechanism, and monitoring and evaluation consisting of village self-monitoring (participatory monitoring) and project monitoring.</w:t>
      </w:r>
    </w:p>
    <w:p w14:paraId="4AE1978A" w14:textId="77777777" w:rsidR="009624BE" w:rsidRDefault="009624BE">
      <w:pPr>
        <w:spacing w:line="246" w:lineRule="exact"/>
        <w:rPr>
          <w:sz w:val="20"/>
          <w:szCs w:val="20"/>
        </w:rPr>
      </w:pPr>
    </w:p>
    <w:p w14:paraId="4B7F74F4" w14:textId="77777777" w:rsidR="009624BE" w:rsidRDefault="00CE42A3">
      <w:pPr>
        <w:rPr>
          <w:sz w:val="20"/>
          <w:szCs w:val="20"/>
        </w:rPr>
      </w:pPr>
      <w:r>
        <w:rPr>
          <w:rFonts w:eastAsia="Times New Roman"/>
          <w:b/>
          <w:bCs/>
          <w:i/>
          <w:iCs/>
          <w:sz w:val="24"/>
          <w:szCs w:val="24"/>
        </w:rPr>
        <w:t>7.3 Raising Legal Awareness at Community Level</w:t>
      </w:r>
    </w:p>
    <w:p w14:paraId="73B69D16" w14:textId="77777777" w:rsidR="009624BE" w:rsidRDefault="009624BE">
      <w:pPr>
        <w:spacing w:line="67" w:lineRule="exact"/>
        <w:rPr>
          <w:sz w:val="20"/>
          <w:szCs w:val="20"/>
        </w:rPr>
      </w:pPr>
    </w:p>
    <w:p w14:paraId="3FB55D23" w14:textId="77777777" w:rsidR="009624BE" w:rsidRDefault="00CE42A3">
      <w:pPr>
        <w:spacing w:line="238" w:lineRule="auto"/>
        <w:ind w:right="20"/>
        <w:jc w:val="both"/>
        <w:rPr>
          <w:sz w:val="20"/>
          <w:szCs w:val="20"/>
        </w:rPr>
      </w:pPr>
      <w:r>
        <w:rPr>
          <w:rFonts w:eastAsia="Times New Roman"/>
          <w:sz w:val="24"/>
          <w:szCs w:val="24"/>
        </w:rPr>
        <w:t>Legal empowerment is a keystone of development and a process through which the poor are protected and enabled to use the law to advance their rights and interests. SUPSFM will support legal awareness through Village Mediation Units. In areas where they already exist, communities will be informed and directed toward paralegals for legal awareness, as grassroots paralegal are effective agents for creating legal awareness amongst ethnic minority communities.</w:t>
      </w:r>
    </w:p>
    <w:p w14:paraId="2BC2E334" w14:textId="77777777" w:rsidR="009624BE" w:rsidRDefault="009624BE">
      <w:pPr>
        <w:spacing w:line="247" w:lineRule="exact"/>
        <w:rPr>
          <w:sz w:val="20"/>
          <w:szCs w:val="20"/>
        </w:rPr>
      </w:pPr>
    </w:p>
    <w:p w14:paraId="6E931369" w14:textId="77777777" w:rsidR="009624BE" w:rsidRDefault="00CE42A3">
      <w:pPr>
        <w:rPr>
          <w:sz w:val="20"/>
          <w:szCs w:val="20"/>
        </w:rPr>
      </w:pPr>
      <w:r>
        <w:rPr>
          <w:rFonts w:eastAsia="Times New Roman"/>
          <w:b/>
          <w:bCs/>
          <w:i/>
          <w:iCs/>
          <w:sz w:val="24"/>
          <w:szCs w:val="24"/>
        </w:rPr>
        <w:t>7.4 Participatory Land Use Planning (PLUP)</w:t>
      </w:r>
    </w:p>
    <w:p w14:paraId="1B5C94F7" w14:textId="77777777" w:rsidR="009624BE" w:rsidRDefault="009624BE">
      <w:pPr>
        <w:spacing w:line="67" w:lineRule="exact"/>
        <w:rPr>
          <w:sz w:val="20"/>
          <w:szCs w:val="20"/>
        </w:rPr>
      </w:pPr>
    </w:p>
    <w:p w14:paraId="49CB77E9" w14:textId="69E26230" w:rsidR="009624BE" w:rsidRDefault="00CE42A3">
      <w:pPr>
        <w:spacing w:line="237" w:lineRule="auto"/>
        <w:ind w:right="20"/>
        <w:jc w:val="both"/>
        <w:rPr>
          <w:sz w:val="20"/>
          <w:szCs w:val="20"/>
        </w:rPr>
      </w:pPr>
      <w:r>
        <w:rPr>
          <w:rFonts w:eastAsia="Times New Roman"/>
          <w:sz w:val="24"/>
          <w:szCs w:val="24"/>
        </w:rPr>
        <w:t xml:space="preserve">Participatory and use planning </w:t>
      </w:r>
      <w:r w:rsidR="002F3C64">
        <w:rPr>
          <w:rFonts w:eastAsia="Times New Roman"/>
          <w:sz w:val="24"/>
          <w:szCs w:val="24"/>
        </w:rPr>
        <w:t xml:space="preserve">has been </w:t>
      </w:r>
      <w:r>
        <w:rPr>
          <w:rFonts w:eastAsia="Times New Roman"/>
          <w:sz w:val="24"/>
          <w:szCs w:val="24"/>
        </w:rPr>
        <w:t>used to identify land use areas and agreements with communities and this is central to PSFM strategy and a mandatory pre-step towards issuance of tenure documents</w:t>
      </w:r>
      <w:r w:rsidR="002F3C64">
        <w:rPr>
          <w:rFonts w:eastAsia="Times New Roman"/>
          <w:sz w:val="24"/>
          <w:szCs w:val="24"/>
        </w:rPr>
        <w:t xml:space="preserve"> (that are not financed by SUPSFM or AF-SUPSFM or predecessor operations)</w:t>
      </w:r>
      <w:r>
        <w:rPr>
          <w:rFonts w:eastAsia="Times New Roman"/>
          <w:sz w:val="24"/>
          <w:szCs w:val="24"/>
        </w:rPr>
        <w:t xml:space="preserve">. There are numerous PLUP methodologies used in Laos at the time of </w:t>
      </w:r>
      <w:r w:rsidR="002F3C64">
        <w:rPr>
          <w:rFonts w:eastAsia="Times New Roman"/>
          <w:sz w:val="24"/>
          <w:szCs w:val="24"/>
        </w:rPr>
        <w:t xml:space="preserve">SUPSFM </w:t>
      </w:r>
      <w:r>
        <w:rPr>
          <w:rFonts w:eastAsia="Times New Roman"/>
          <w:sz w:val="24"/>
          <w:szCs w:val="24"/>
        </w:rPr>
        <w:t xml:space="preserve">preparation. </w:t>
      </w:r>
      <w:r w:rsidR="002F3C64">
        <w:rPr>
          <w:rFonts w:eastAsia="Times New Roman"/>
          <w:sz w:val="24"/>
          <w:szCs w:val="24"/>
        </w:rPr>
        <w:t xml:space="preserve"> DOF </w:t>
      </w:r>
      <w:r>
        <w:rPr>
          <w:rFonts w:eastAsia="Times New Roman"/>
          <w:sz w:val="24"/>
          <w:szCs w:val="24"/>
        </w:rPr>
        <w:t>follow</w:t>
      </w:r>
      <w:r w:rsidR="002F3C64">
        <w:rPr>
          <w:rFonts w:eastAsia="Times New Roman"/>
          <w:sz w:val="24"/>
          <w:szCs w:val="24"/>
        </w:rPr>
        <w:t>s</w:t>
      </w:r>
      <w:r>
        <w:rPr>
          <w:rFonts w:eastAsia="Times New Roman"/>
          <w:sz w:val="24"/>
          <w:szCs w:val="24"/>
        </w:rPr>
        <w:t xml:space="preserve"> the updated PLUP Manual issued by MAF and NLMA under a joint MoU </w:t>
      </w:r>
      <w:r w:rsidR="002F3C64">
        <w:rPr>
          <w:rFonts w:eastAsia="Times New Roman"/>
          <w:sz w:val="24"/>
          <w:szCs w:val="24"/>
        </w:rPr>
        <w:t>originally</w:t>
      </w:r>
      <w:r w:rsidR="00564202">
        <w:rPr>
          <w:rFonts w:eastAsia="Times New Roman"/>
          <w:sz w:val="24"/>
          <w:szCs w:val="24"/>
        </w:rPr>
        <w:t xml:space="preserve"> agreed</w:t>
      </w:r>
      <w:r w:rsidR="002F3C64">
        <w:rPr>
          <w:rFonts w:eastAsia="Times New Roman"/>
          <w:sz w:val="24"/>
          <w:szCs w:val="24"/>
        </w:rPr>
        <w:t xml:space="preserve"> </w:t>
      </w:r>
      <w:r>
        <w:rPr>
          <w:rFonts w:eastAsia="Times New Roman"/>
          <w:sz w:val="24"/>
          <w:szCs w:val="24"/>
        </w:rPr>
        <w:t>in 2009.</w:t>
      </w:r>
      <w:r w:rsidR="002F3C64">
        <w:rPr>
          <w:rFonts w:eastAsia="Times New Roman"/>
          <w:sz w:val="24"/>
          <w:szCs w:val="24"/>
        </w:rPr>
        <w:t xml:space="preserve"> </w:t>
      </w:r>
      <w:r w:rsidR="00F6779D">
        <w:rPr>
          <w:rFonts w:eastAsia="Times New Roman"/>
          <w:sz w:val="24"/>
          <w:szCs w:val="24"/>
        </w:rPr>
        <w:t xml:space="preserve"> The experience todate suggests that due to time and resources constraints the PLUP methodology had to be simplified to focus mainly on land use zoning. Assessments done by the project indicate that while the overall quality of land use zoning was reasonably good, some errors were made that cause confusion and hamper effective implementation. Land use may also be very dynamic, and it may be necessary to review and revised the existing zoning in selected priority areas such as the areas potentially allocated to establishment of commercial tree plantations.  </w:t>
      </w:r>
    </w:p>
    <w:p w14:paraId="1DC3F79E" w14:textId="77777777" w:rsidR="009624BE" w:rsidRDefault="009624BE">
      <w:pPr>
        <w:spacing w:line="250" w:lineRule="exact"/>
        <w:rPr>
          <w:sz w:val="20"/>
          <w:szCs w:val="20"/>
        </w:rPr>
      </w:pPr>
    </w:p>
    <w:p w14:paraId="01FF374D" w14:textId="77777777" w:rsidR="009624BE" w:rsidRDefault="00CE42A3">
      <w:pPr>
        <w:rPr>
          <w:sz w:val="20"/>
          <w:szCs w:val="20"/>
        </w:rPr>
      </w:pPr>
      <w:r>
        <w:rPr>
          <w:rFonts w:eastAsia="Times New Roman"/>
          <w:b/>
          <w:bCs/>
          <w:i/>
          <w:iCs/>
          <w:sz w:val="24"/>
          <w:szCs w:val="24"/>
        </w:rPr>
        <w:t>7.5 Physical Cultural Resources</w:t>
      </w:r>
      <w:r w:rsidR="002F3C64">
        <w:rPr>
          <w:rFonts w:eastAsia="Times New Roman"/>
          <w:b/>
          <w:bCs/>
          <w:i/>
          <w:iCs/>
          <w:sz w:val="24"/>
          <w:szCs w:val="24"/>
        </w:rPr>
        <w:t xml:space="preserve"> (PCR)</w:t>
      </w:r>
    </w:p>
    <w:p w14:paraId="36F942B7" w14:textId="77777777" w:rsidR="009624BE" w:rsidRDefault="009624BE">
      <w:pPr>
        <w:spacing w:line="67" w:lineRule="exact"/>
        <w:rPr>
          <w:sz w:val="20"/>
          <w:szCs w:val="20"/>
        </w:rPr>
      </w:pPr>
    </w:p>
    <w:p w14:paraId="138133BD" w14:textId="77777777" w:rsidR="009624BE" w:rsidRDefault="005A32F9">
      <w:pPr>
        <w:spacing w:line="238" w:lineRule="auto"/>
        <w:ind w:right="20"/>
        <w:jc w:val="both"/>
        <w:rPr>
          <w:sz w:val="20"/>
          <w:szCs w:val="20"/>
        </w:rPr>
      </w:pPr>
      <w:r>
        <w:rPr>
          <w:rFonts w:eastAsia="Times New Roman"/>
          <w:sz w:val="24"/>
          <w:szCs w:val="24"/>
        </w:rPr>
        <w:t>AF-</w:t>
      </w:r>
      <w:r w:rsidR="00CE42A3">
        <w:rPr>
          <w:rFonts w:eastAsia="Times New Roman"/>
          <w:sz w:val="24"/>
          <w:szCs w:val="24"/>
        </w:rPr>
        <w:t xml:space="preserve">SUPSFM </w:t>
      </w:r>
      <w:r w:rsidR="00E95EF3">
        <w:rPr>
          <w:rFonts w:eastAsia="Times New Roman"/>
          <w:sz w:val="24"/>
          <w:szCs w:val="24"/>
        </w:rPr>
        <w:t xml:space="preserve">will continue to work in all SUPSFM’s provinces </w:t>
      </w:r>
      <w:r w:rsidR="00A2589D">
        <w:rPr>
          <w:rFonts w:eastAsia="Times New Roman"/>
          <w:sz w:val="24"/>
          <w:szCs w:val="24"/>
        </w:rPr>
        <w:t>where</w:t>
      </w:r>
      <w:r w:rsidR="00CE42A3">
        <w:rPr>
          <w:rFonts w:eastAsia="Times New Roman"/>
          <w:sz w:val="24"/>
          <w:szCs w:val="24"/>
        </w:rPr>
        <w:t xml:space="preserve"> </w:t>
      </w:r>
      <w:r w:rsidR="002F3C64">
        <w:rPr>
          <w:rFonts w:eastAsia="Times New Roman"/>
          <w:sz w:val="24"/>
          <w:szCs w:val="24"/>
        </w:rPr>
        <w:t xml:space="preserve">there </w:t>
      </w:r>
      <w:r w:rsidR="00CE42A3">
        <w:rPr>
          <w:rFonts w:eastAsia="Times New Roman"/>
          <w:sz w:val="24"/>
          <w:szCs w:val="24"/>
        </w:rPr>
        <w:t xml:space="preserve">is a rich diversity of cultures and ethnicities and there is potential for </w:t>
      </w:r>
      <w:r w:rsidR="00E360B4">
        <w:rPr>
          <w:rFonts w:eastAsia="Times New Roman"/>
          <w:sz w:val="24"/>
          <w:szCs w:val="24"/>
        </w:rPr>
        <w:t>AF-</w:t>
      </w:r>
      <w:r w:rsidR="00CE42A3">
        <w:rPr>
          <w:rFonts w:eastAsia="Times New Roman"/>
          <w:sz w:val="24"/>
          <w:szCs w:val="24"/>
        </w:rPr>
        <w:t>SUPSFM activities to impact on PCR. Detailed evaluations of village PCR was not conducted as part of the SUPSFM</w:t>
      </w:r>
      <w:r w:rsidR="001341F0">
        <w:rPr>
          <w:rFonts w:eastAsia="Times New Roman"/>
          <w:sz w:val="24"/>
          <w:szCs w:val="24"/>
        </w:rPr>
        <w:t xml:space="preserve"> as well as AF</w:t>
      </w:r>
      <w:r w:rsidR="00CE42A3">
        <w:rPr>
          <w:rFonts w:eastAsia="Times New Roman"/>
          <w:sz w:val="24"/>
          <w:szCs w:val="24"/>
        </w:rPr>
        <w:t xml:space="preserve"> preparation. PLUP planning process, which precedes </w:t>
      </w:r>
      <w:r w:rsidR="002F3C64">
        <w:rPr>
          <w:rFonts w:eastAsia="Times New Roman"/>
          <w:sz w:val="24"/>
          <w:szCs w:val="24"/>
        </w:rPr>
        <w:t>on-</w:t>
      </w:r>
      <w:r w:rsidR="00CE42A3">
        <w:rPr>
          <w:rFonts w:eastAsia="Times New Roman"/>
          <w:sz w:val="24"/>
          <w:szCs w:val="24"/>
        </w:rPr>
        <w:t xml:space="preserve">ground activities, </w:t>
      </w:r>
      <w:r w:rsidR="002F3C64">
        <w:rPr>
          <w:rFonts w:eastAsia="Times New Roman"/>
          <w:sz w:val="24"/>
          <w:szCs w:val="24"/>
        </w:rPr>
        <w:t xml:space="preserve">is generally the approach to </w:t>
      </w:r>
      <w:r w:rsidR="00CE42A3">
        <w:rPr>
          <w:rFonts w:eastAsia="Times New Roman"/>
          <w:sz w:val="24"/>
          <w:szCs w:val="24"/>
        </w:rPr>
        <w:t xml:space="preserve">identify known and potential PCR sites. </w:t>
      </w:r>
      <w:r w:rsidR="002F3C64">
        <w:rPr>
          <w:rFonts w:eastAsia="Times New Roman"/>
          <w:sz w:val="24"/>
          <w:szCs w:val="24"/>
        </w:rPr>
        <w:t xml:space="preserve">Relevant </w:t>
      </w:r>
      <w:r w:rsidR="00CE42A3">
        <w:rPr>
          <w:rFonts w:eastAsia="Times New Roman"/>
          <w:sz w:val="24"/>
          <w:szCs w:val="24"/>
        </w:rPr>
        <w:t xml:space="preserve">authorities </w:t>
      </w:r>
      <w:r w:rsidR="002F3C64">
        <w:rPr>
          <w:rFonts w:eastAsia="Times New Roman"/>
          <w:sz w:val="24"/>
          <w:szCs w:val="24"/>
        </w:rPr>
        <w:t>are</w:t>
      </w:r>
      <w:r w:rsidR="00CE42A3">
        <w:rPr>
          <w:rFonts w:eastAsia="Times New Roman"/>
          <w:sz w:val="24"/>
          <w:szCs w:val="24"/>
        </w:rPr>
        <w:t xml:space="preserve"> consulted on whether PCR would be affected by the project in any given location.</w:t>
      </w:r>
    </w:p>
    <w:p w14:paraId="5EAA8830" w14:textId="77777777" w:rsidR="009624BE" w:rsidRDefault="009624BE">
      <w:pPr>
        <w:spacing w:line="247" w:lineRule="exact"/>
        <w:rPr>
          <w:sz w:val="20"/>
          <w:szCs w:val="20"/>
        </w:rPr>
      </w:pPr>
    </w:p>
    <w:p w14:paraId="4F3791EC" w14:textId="77777777" w:rsidR="009624BE" w:rsidRDefault="00CE42A3">
      <w:pPr>
        <w:rPr>
          <w:sz w:val="20"/>
          <w:szCs w:val="20"/>
        </w:rPr>
      </w:pPr>
      <w:r>
        <w:rPr>
          <w:rFonts w:eastAsia="Times New Roman"/>
          <w:b/>
          <w:bCs/>
          <w:i/>
          <w:iCs/>
          <w:sz w:val="24"/>
          <w:szCs w:val="24"/>
        </w:rPr>
        <w:t>7.6 Adaptable Models for Forest-based Livelihoods</w:t>
      </w:r>
    </w:p>
    <w:p w14:paraId="21E5E793" w14:textId="77777777" w:rsidR="009624BE" w:rsidRDefault="009624BE">
      <w:pPr>
        <w:spacing w:line="67" w:lineRule="exact"/>
        <w:rPr>
          <w:sz w:val="20"/>
          <w:szCs w:val="20"/>
        </w:rPr>
      </w:pPr>
    </w:p>
    <w:p w14:paraId="0BF1A7E8" w14:textId="16DE2AD6" w:rsidR="009624BE" w:rsidRDefault="00CE42A3">
      <w:pPr>
        <w:spacing w:line="237" w:lineRule="auto"/>
        <w:jc w:val="both"/>
        <w:rPr>
          <w:sz w:val="20"/>
          <w:szCs w:val="20"/>
        </w:rPr>
      </w:pPr>
      <w:r>
        <w:rPr>
          <w:rFonts w:eastAsia="Times New Roman"/>
          <w:sz w:val="24"/>
          <w:szCs w:val="24"/>
        </w:rPr>
        <w:t xml:space="preserve">Potential options for expanding forest-based livelihoods will </w:t>
      </w:r>
      <w:r w:rsidR="002F3C64">
        <w:rPr>
          <w:rFonts w:eastAsia="Times New Roman"/>
          <w:sz w:val="24"/>
          <w:szCs w:val="24"/>
        </w:rPr>
        <w:t xml:space="preserve">continue to </w:t>
      </w:r>
      <w:r>
        <w:rPr>
          <w:rFonts w:eastAsia="Times New Roman"/>
          <w:sz w:val="24"/>
          <w:szCs w:val="24"/>
        </w:rPr>
        <w:t>be explored with villagers through farmers associations. Three principal models have been identified including tree farming, agroforestry, and assisted natural regeneration</w:t>
      </w:r>
      <w:r w:rsidR="002F3C64">
        <w:rPr>
          <w:rFonts w:eastAsia="Times New Roman"/>
          <w:sz w:val="24"/>
          <w:szCs w:val="24"/>
        </w:rPr>
        <w:t>, which have been supported under SUPSFM</w:t>
      </w:r>
      <w:r>
        <w:rPr>
          <w:rFonts w:eastAsia="Times New Roman"/>
          <w:sz w:val="24"/>
          <w:szCs w:val="24"/>
        </w:rPr>
        <w:t>.</w:t>
      </w:r>
      <w:r w:rsidR="003C6BF6">
        <w:rPr>
          <w:rFonts w:eastAsia="Times New Roman"/>
          <w:sz w:val="24"/>
          <w:szCs w:val="24"/>
        </w:rPr>
        <w:t xml:space="preserve">  AF-SUPSFM continues to provide extension services to implement these and other forest-based non-timber livelihoods strategies, and will enhance this activity by assessing opportunities for market linkages to small and medium enterprises where possible.</w:t>
      </w:r>
      <w:r>
        <w:rPr>
          <w:rFonts w:eastAsia="Times New Roman"/>
          <w:sz w:val="24"/>
          <w:szCs w:val="24"/>
        </w:rPr>
        <w:t xml:space="preserve"> </w:t>
      </w:r>
    </w:p>
    <w:p w14:paraId="50C316EB" w14:textId="77777777" w:rsidR="009624BE" w:rsidRDefault="009624BE">
      <w:pPr>
        <w:spacing w:line="247" w:lineRule="exact"/>
        <w:rPr>
          <w:sz w:val="20"/>
          <w:szCs w:val="20"/>
        </w:rPr>
      </w:pPr>
    </w:p>
    <w:p w14:paraId="67531294" w14:textId="77777777" w:rsidR="009624BE" w:rsidRDefault="009624BE">
      <w:pPr>
        <w:spacing w:line="246" w:lineRule="exact"/>
        <w:rPr>
          <w:sz w:val="20"/>
          <w:szCs w:val="20"/>
        </w:rPr>
      </w:pPr>
      <w:bookmarkStart w:id="14" w:name="page15"/>
      <w:bookmarkEnd w:id="14"/>
    </w:p>
    <w:p w14:paraId="78FCB677" w14:textId="77777777" w:rsidR="009624BE" w:rsidRDefault="00CE42A3">
      <w:pPr>
        <w:rPr>
          <w:sz w:val="20"/>
          <w:szCs w:val="20"/>
        </w:rPr>
      </w:pPr>
      <w:r>
        <w:rPr>
          <w:rFonts w:eastAsia="Times New Roman"/>
          <w:b/>
          <w:bCs/>
          <w:sz w:val="24"/>
          <w:szCs w:val="24"/>
        </w:rPr>
        <w:t>8. Project Feedback Mechanisms on Grievances</w:t>
      </w:r>
    </w:p>
    <w:p w14:paraId="11F0F95B" w14:textId="3C430E97" w:rsidR="009624BE" w:rsidRDefault="00AA6503">
      <w:pPr>
        <w:spacing w:line="237" w:lineRule="auto"/>
        <w:ind w:right="20"/>
        <w:jc w:val="both"/>
        <w:rPr>
          <w:sz w:val="20"/>
          <w:szCs w:val="20"/>
        </w:rPr>
      </w:pPr>
      <w:r>
        <w:rPr>
          <w:rFonts w:eastAsia="Times New Roman"/>
          <w:sz w:val="24"/>
          <w:szCs w:val="24"/>
        </w:rPr>
        <w:t xml:space="preserve">While surveys conducted by the project show that grievances related to project activities are very rare, there must be </w:t>
      </w:r>
      <w:r w:rsidR="001414F3">
        <w:rPr>
          <w:rFonts w:eastAsia="Times New Roman"/>
          <w:sz w:val="24"/>
          <w:szCs w:val="24"/>
        </w:rPr>
        <w:t xml:space="preserve"> a </w:t>
      </w:r>
      <w:r w:rsidR="00CE42A3">
        <w:rPr>
          <w:rFonts w:eastAsia="Times New Roman"/>
          <w:sz w:val="24"/>
          <w:szCs w:val="24"/>
        </w:rPr>
        <w:t>mechanism for grievance resolution</w:t>
      </w:r>
      <w:r>
        <w:rPr>
          <w:rFonts w:eastAsia="Times New Roman"/>
          <w:sz w:val="24"/>
          <w:szCs w:val="24"/>
        </w:rPr>
        <w:t xml:space="preserve">. The process to develop such a mechanism initiated </w:t>
      </w:r>
      <w:r w:rsidR="001414F3">
        <w:rPr>
          <w:rFonts w:eastAsia="Times New Roman"/>
          <w:sz w:val="24"/>
          <w:szCs w:val="24"/>
        </w:rPr>
        <w:t>under SUPSFM will</w:t>
      </w:r>
      <w:r>
        <w:rPr>
          <w:rFonts w:eastAsia="Times New Roman"/>
          <w:sz w:val="24"/>
          <w:szCs w:val="24"/>
        </w:rPr>
        <w:t xml:space="preserve"> be </w:t>
      </w:r>
      <w:r w:rsidR="001414F3">
        <w:rPr>
          <w:rFonts w:eastAsia="Times New Roman"/>
          <w:sz w:val="24"/>
          <w:szCs w:val="24"/>
        </w:rPr>
        <w:t xml:space="preserve"> continue</w:t>
      </w:r>
      <w:r>
        <w:rPr>
          <w:rFonts w:eastAsia="Times New Roman"/>
          <w:sz w:val="24"/>
          <w:szCs w:val="24"/>
        </w:rPr>
        <w:t>d</w:t>
      </w:r>
      <w:r w:rsidR="001414F3">
        <w:rPr>
          <w:rFonts w:eastAsia="Times New Roman"/>
          <w:sz w:val="24"/>
          <w:szCs w:val="24"/>
        </w:rPr>
        <w:t xml:space="preserve"> under AF-SUPSFM</w:t>
      </w:r>
      <w:r w:rsidR="00CE42A3">
        <w:rPr>
          <w:rFonts w:eastAsia="Times New Roman"/>
          <w:sz w:val="24"/>
          <w:szCs w:val="24"/>
        </w:rPr>
        <w:t xml:space="preserve">. Grievances that arise due to project activities will be resolved following a grievance mechanism that </w:t>
      </w:r>
      <w:r w:rsidR="00A23B54">
        <w:rPr>
          <w:rFonts w:eastAsia="Times New Roman"/>
          <w:sz w:val="24"/>
          <w:szCs w:val="24"/>
        </w:rPr>
        <w:t>will be continued to be</w:t>
      </w:r>
      <w:r w:rsidR="00CE42A3">
        <w:rPr>
          <w:rFonts w:eastAsia="Times New Roman"/>
          <w:sz w:val="24"/>
          <w:szCs w:val="24"/>
        </w:rPr>
        <w:t xml:space="preserve"> based on the following key principles:</w:t>
      </w:r>
    </w:p>
    <w:p w14:paraId="649AD0ED" w14:textId="77777777" w:rsidR="009624BE" w:rsidRDefault="009624BE" w:rsidP="004C449B">
      <w:pPr>
        <w:spacing w:line="279" w:lineRule="exact"/>
        <w:jc w:val="both"/>
        <w:rPr>
          <w:sz w:val="20"/>
          <w:szCs w:val="20"/>
        </w:rPr>
      </w:pPr>
    </w:p>
    <w:p w14:paraId="224E0F22" w14:textId="77777777" w:rsidR="009624BE" w:rsidRDefault="00CE42A3" w:rsidP="004C449B">
      <w:pPr>
        <w:numPr>
          <w:ilvl w:val="0"/>
          <w:numId w:val="18"/>
        </w:numPr>
        <w:tabs>
          <w:tab w:val="left" w:pos="720"/>
        </w:tabs>
        <w:ind w:left="720" w:hanging="360"/>
        <w:jc w:val="both"/>
        <w:rPr>
          <w:rFonts w:ascii="Symbol" w:eastAsia="Symbol" w:hAnsi="Symbol" w:cs="Symbol"/>
          <w:sz w:val="24"/>
          <w:szCs w:val="24"/>
        </w:rPr>
      </w:pPr>
      <w:r>
        <w:rPr>
          <w:rFonts w:eastAsia="Times New Roman"/>
          <w:sz w:val="24"/>
          <w:szCs w:val="24"/>
        </w:rPr>
        <w:t>Rights and interests of project participants are protected.</w:t>
      </w:r>
    </w:p>
    <w:p w14:paraId="27A74892" w14:textId="77777777" w:rsidR="009624BE" w:rsidRDefault="009624BE" w:rsidP="004C449B">
      <w:pPr>
        <w:spacing w:line="29" w:lineRule="exact"/>
        <w:jc w:val="both"/>
        <w:rPr>
          <w:rFonts w:ascii="Symbol" w:eastAsia="Symbol" w:hAnsi="Symbol" w:cs="Symbol"/>
          <w:sz w:val="24"/>
          <w:szCs w:val="24"/>
        </w:rPr>
      </w:pPr>
    </w:p>
    <w:p w14:paraId="5797CBE0" w14:textId="77777777" w:rsidR="009624BE" w:rsidRDefault="00CE42A3" w:rsidP="004C449B">
      <w:pPr>
        <w:numPr>
          <w:ilvl w:val="0"/>
          <w:numId w:val="18"/>
        </w:numPr>
        <w:tabs>
          <w:tab w:val="left" w:pos="720"/>
        </w:tabs>
        <w:spacing w:line="226" w:lineRule="auto"/>
        <w:ind w:left="720" w:right="20" w:hanging="360"/>
        <w:jc w:val="both"/>
        <w:rPr>
          <w:rFonts w:ascii="Symbol" w:eastAsia="Symbol" w:hAnsi="Symbol" w:cs="Symbol"/>
          <w:sz w:val="24"/>
          <w:szCs w:val="24"/>
        </w:rPr>
      </w:pPr>
      <w:r>
        <w:rPr>
          <w:rFonts w:eastAsia="Times New Roman"/>
          <w:sz w:val="24"/>
          <w:szCs w:val="24"/>
        </w:rPr>
        <w:t>Concerns of project participants arising from the project implementation process are adequately addressed and in a prompt and timely manner.</w:t>
      </w:r>
    </w:p>
    <w:p w14:paraId="75752B1C" w14:textId="77777777" w:rsidR="009624BE" w:rsidRDefault="009624BE" w:rsidP="004C449B">
      <w:pPr>
        <w:spacing w:line="32" w:lineRule="exact"/>
        <w:jc w:val="both"/>
        <w:rPr>
          <w:rFonts w:ascii="Symbol" w:eastAsia="Symbol" w:hAnsi="Symbol" w:cs="Symbol"/>
          <w:sz w:val="24"/>
          <w:szCs w:val="24"/>
        </w:rPr>
      </w:pPr>
    </w:p>
    <w:p w14:paraId="2B03D01A" w14:textId="77777777" w:rsidR="009624BE" w:rsidRDefault="00CE42A3" w:rsidP="004C449B">
      <w:pPr>
        <w:numPr>
          <w:ilvl w:val="0"/>
          <w:numId w:val="18"/>
        </w:numPr>
        <w:tabs>
          <w:tab w:val="left" w:pos="720"/>
        </w:tabs>
        <w:spacing w:line="226" w:lineRule="auto"/>
        <w:ind w:left="720" w:right="20" w:hanging="360"/>
        <w:jc w:val="both"/>
        <w:rPr>
          <w:rFonts w:ascii="Symbol" w:eastAsia="Symbol" w:hAnsi="Symbol" w:cs="Symbol"/>
          <w:sz w:val="24"/>
          <w:szCs w:val="24"/>
        </w:rPr>
      </w:pPr>
      <w:r>
        <w:rPr>
          <w:rFonts w:eastAsia="Times New Roman"/>
          <w:sz w:val="24"/>
          <w:szCs w:val="24"/>
        </w:rPr>
        <w:lastRenderedPageBreak/>
        <w:t>Entitlements or livelihood support for project participants are provided on time and in accordance with the above stated Government and World Bank safeguard policies.</w:t>
      </w:r>
    </w:p>
    <w:p w14:paraId="4C5343E5" w14:textId="77777777" w:rsidR="009624BE" w:rsidRDefault="009624BE" w:rsidP="004C449B">
      <w:pPr>
        <w:spacing w:line="32" w:lineRule="exact"/>
        <w:jc w:val="both"/>
        <w:rPr>
          <w:rFonts w:ascii="Symbol" w:eastAsia="Symbol" w:hAnsi="Symbol" w:cs="Symbol"/>
          <w:sz w:val="24"/>
          <w:szCs w:val="24"/>
        </w:rPr>
      </w:pPr>
    </w:p>
    <w:p w14:paraId="316088DA" w14:textId="77777777" w:rsidR="009624BE" w:rsidRDefault="00CE42A3" w:rsidP="004C449B">
      <w:pPr>
        <w:numPr>
          <w:ilvl w:val="0"/>
          <w:numId w:val="18"/>
        </w:numPr>
        <w:tabs>
          <w:tab w:val="left" w:pos="720"/>
        </w:tabs>
        <w:spacing w:line="227" w:lineRule="auto"/>
        <w:ind w:left="720" w:right="20" w:hanging="360"/>
        <w:jc w:val="both"/>
        <w:rPr>
          <w:rFonts w:ascii="Symbol" w:eastAsia="Symbol" w:hAnsi="Symbol" w:cs="Symbol"/>
          <w:sz w:val="24"/>
          <w:szCs w:val="24"/>
        </w:rPr>
      </w:pPr>
      <w:r>
        <w:rPr>
          <w:rFonts w:eastAsia="Times New Roman"/>
          <w:sz w:val="24"/>
          <w:szCs w:val="24"/>
        </w:rPr>
        <w:t>Project participants are aware of their rights to access grievance procedures free of charge.</w:t>
      </w:r>
    </w:p>
    <w:p w14:paraId="5F6ED2CF" w14:textId="77777777" w:rsidR="009624BE" w:rsidRDefault="009624BE" w:rsidP="004C449B">
      <w:pPr>
        <w:spacing w:line="32" w:lineRule="exact"/>
        <w:jc w:val="both"/>
        <w:rPr>
          <w:rFonts w:ascii="Symbol" w:eastAsia="Symbol" w:hAnsi="Symbol" w:cs="Symbol"/>
          <w:sz w:val="24"/>
          <w:szCs w:val="24"/>
        </w:rPr>
      </w:pPr>
    </w:p>
    <w:p w14:paraId="399A3135" w14:textId="77777777" w:rsidR="009624BE" w:rsidRDefault="00CE42A3" w:rsidP="004C449B">
      <w:pPr>
        <w:numPr>
          <w:ilvl w:val="0"/>
          <w:numId w:val="18"/>
        </w:numPr>
        <w:tabs>
          <w:tab w:val="left" w:pos="720"/>
        </w:tabs>
        <w:spacing w:line="226" w:lineRule="auto"/>
        <w:ind w:left="720" w:right="20" w:hanging="360"/>
        <w:jc w:val="both"/>
        <w:rPr>
          <w:rFonts w:ascii="Symbol" w:eastAsia="Symbol" w:hAnsi="Symbol" w:cs="Symbol"/>
          <w:sz w:val="24"/>
          <w:szCs w:val="24"/>
        </w:rPr>
      </w:pPr>
      <w:r>
        <w:rPr>
          <w:rFonts w:eastAsia="Times New Roman"/>
          <w:sz w:val="24"/>
          <w:szCs w:val="24"/>
        </w:rPr>
        <w:t>The grievance mechanism will be in line with existing policies, strategies, and regulations on redressing village grievances as defined by GoL.</w:t>
      </w:r>
    </w:p>
    <w:p w14:paraId="6B5E8835" w14:textId="77777777" w:rsidR="009624BE" w:rsidRDefault="009624BE" w:rsidP="004C449B">
      <w:pPr>
        <w:spacing w:line="32" w:lineRule="exact"/>
        <w:jc w:val="both"/>
        <w:rPr>
          <w:rFonts w:ascii="Symbol" w:eastAsia="Symbol" w:hAnsi="Symbol" w:cs="Symbol"/>
          <w:sz w:val="24"/>
          <w:szCs w:val="24"/>
        </w:rPr>
      </w:pPr>
    </w:p>
    <w:p w14:paraId="249C3DCF" w14:textId="77777777" w:rsidR="009624BE" w:rsidRDefault="00CE42A3">
      <w:pPr>
        <w:numPr>
          <w:ilvl w:val="0"/>
          <w:numId w:val="18"/>
        </w:numPr>
        <w:tabs>
          <w:tab w:val="left" w:pos="720"/>
        </w:tabs>
        <w:spacing w:line="230" w:lineRule="auto"/>
        <w:ind w:left="720" w:right="20" w:hanging="360"/>
        <w:jc w:val="both"/>
        <w:rPr>
          <w:rFonts w:ascii="Symbol" w:eastAsia="Symbol" w:hAnsi="Symbol" w:cs="Symbol"/>
          <w:sz w:val="24"/>
          <w:szCs w:val="24"/>
        </w:rPr>
      </w:pPr>
      <w:r>
        <w:rPr>
          <w:rFonts w:eastAsia="Times New Roman"/>
          <w:sz w:val="24"/>
          <w:szCs w:val="24"/>
        </w:rPr>
        <w:t>The grievance mechanism will be institutionalized in each village by a selected group of people, involving ethnic minorities, women, and representatives of other vulnerable groups in the village.</w:t>
      </w:r>
    </w:p>
    <w:p w14:paraId="18FBFF0D" w14:textId="77777777" w:rsidR="009624BE" w:rsidRDefault="009624BE">
      <w:pPr>
        <w:spacing w:line="291" w:lineRule="exact"/>
        <w:rPr>
          <w:sz w:val="20"/>
          <w:szCs w:val="20"/>
        </w:rPr>
      </w:pPr>
    </w:p>
    <w:p w14:paraId="167448D4" w14:textId="77777777" w:rsidR="009624BE" w:rsidRDefault="00CE42A3">
      <w:pPr>
        <w:spacing w:line="238" w:lineRule="auto"/>
        <w:ind w:right="20"/>
        <w:jc w:val="both"/>
        <w:rPr>
          <w:sz w:val="20"/>
          <w:szCs w:val="20"/>
        </w:rPr>
      </w:pPr>
      <w:r>
        <w:rPr>
          <w:rFonts w:eastAsia="Times New Roman"/>
          <w:sz w:val="24"/>
          <w:szCs w:val="24"/>
        </w:rPr>
        <w:t>There are three distinct cases where complaints mechanisms will be required: (i) disputes within or between villages (ii) disputes between village and government authorities; (iii) disputes between a village and a third party other than the government. The project will provide training and support to strengthen existing structures at the community level for effectively and collectively dealing with possible grievances. Grievance resolution at village level will make use of traditional mechanisms, as well as village mediation units (VMU) and support mechanisms provided by Technical Service Centers on VMU, such as on improving representativeness of its members particularly of women. Grievances that are not resolved at village level will be raised to higher levels including the district level, provincial, and national levels through their respective Project Steering Committees.</w:t>
      </w:r>
    </w:p>
    <w:p w14:paraId="061A9BDA" w14:textId="77777777" w:rsidR="009624BE" w:rsidRDefault="009624BE">
      <w:pPr>
        <w:spacing w:line="256" w:lineRule="exact"/>
        <w:rPr>
          <w:sz w:val="20"/>
          <w:szCs w:val="20"/>
        </w:rPr>
      </w:pPr>
    </w:p>
    <w:p w14:paraId="45D99B77" w14:textId="77777777" w:rsidR="009624BE" w:rsidRDefault="00CE42A3">
      <w:pPr>
        <w:rPr>
          <w:sz w:val="20"/>
          <w:szCs w:val="20"/>
        </w:rPr>
      </w:pPr>
      <w:r>
        <w:rPr>
          <w:rFonts w:eastAsia="Times New Roman"/>
          <w:b/>
          <w:bCs/>
          <w:sz w:val="24"/>
          <w:szCs w:val="24"/>
        </w:rPr>
        <w:t>9. Monitoring and Evaluation</w:t>
      </w:r>
      <w:r w:rsidR="003C6BF6">
        <w:rPr>
          <w:rFonts w:eastAsia="Times New Roman"/>
          <w:b/>
          <w:bCs/>
          <w:sz w:val="24"/>
          <w:szCs w:val="24"/>
        </w:rPr>
        <w:t xml:space="preserve"> and Learning</w:t>
      </w:r>
    </w:p>
    <w:p w14:paraId="482DF095" w14:textId="77777777" w:rsidR="009624BE" w:rsidRDefault="009624BE">
      <w:pPr>
        <w:spacing w:line="67" w:lineRule="exact"/>
        <w:rPr>
          <w:sz w:val="20"/>
          <w:szCs w:val="20"/>
        </w:rPr>
      </w:pPr>
    </w:p>
    <w:p w14:paraId="2573617E" w14:textId="77777777" w:rsidR="003C6BF6" w:rsidRDefault="00114765">
      <w:pPr>
        <w:spacing w:line="239" w:lineRule="auto"/>
        <w:jc w:val="both"/>
        <w:rPr>
          <w:rFonts w:eastAsia="Times New Roman"/>
          <w:sz w:val="24"/>
          <w:szCs w:val="24"/>
        </w:rPr>
      </w:pPr>
      <w:r>
        <w:rPr>
          <w:rFonts w:eastAsia="Times New Roman"/>
          <w:sz w:val="24"/>
          <w:szCs w:val="24"/>
        </w:rPr>
        <w:t>AF-</w:t>
      </w:r>
      <w:r w:rsidR="00CE42A3">
        <w:rPr>
          <w:rFonts w:eastAsia="Times New Roman"/>
          <w:sz w:val="24"/>
          <w:szCs w:val="24"/>
        </w:rPr>
        <w:t xml:space="preserve">SUPSFM will </w:t>
      </w:r>
      <w:r w:rsidR="003C6BF6">
        <w:rPr>
          <w:rFonts w:eastAsia="Times New Roman"/>
          <w:sz w:val="24"/>
          <w:szCs w:val="24"/>
        </w:rPr>
        <w:t>use</w:t>
      </w:r>
      <w:r w:rsidR="00CE42A3">
        <w:rPr>
          <w:rFonts w:eastAsia="Times New Roman"/>
          <w:sz w:val="24"/>
          <w:szCs w:val="24"/>
        </w:rPr>
        <w:t xml:space="preserve"> the </w:t>
      </w:r>
      <w:r w:rsidR="003C6BF6">
        <w:rPr>
          <w:rFonts w:eastAsia="Times New Roman"/>
          <w:sz w:val="24"/>
          <w:szCs w:val="24"/>
        </w:rPr>
        <w:t xml:space="preserve">current </w:t>
      </w:r>
      <w:r w:rsidR="00CE42A3">
        <w:rPr>
          <w:rFonts w:eastAsia="Times New Roman"/>
          <w:sz w:val="24"/>
          <w:szCs w:val="24"/>
        </w:rPr>
        <w:t>reporting, monitoring, and evaluation system developed for SU</w:t>
      </w:r>
      <w:r>
        <w:rPr>
          <w:rFonts w:eastAsia="Times New Roman"/>
          <w:sz w:val="24"/>
          <w:szCs w:val="24"/>
        </w:rPr>
        <w:t>P</w:t>
      </w:r>
      <w:r w:rsidR="001B2AF7">
        <w:rPr>
          <w:rFonts w:eastAsia="Times New Roman"/>
          <w:sz w:val="24"/>
          <w:szCs w:val="24"/>
        </w:rPr>
        <w:t>SFM</w:t>
      </w:r>
      <w:r w:rsidR="00CE42A3">
        <w:rPr>
          <w:rFonts w:eastAsia="Times New Roman"/>
          <w:sz w:val="24"/>
          <w:szCs w:val="24"/>
        </w:rPr>
        <w:t xml:space="preserve">, and </w:t>
      </w:r>
      <w:r w:rsidR="003C6BF6">
        <w:rPr>
          <w:rFonts w:eastAsia="Times New Roman"/>
          <w:sz w:val="24"/>
          <w:szCs w:val="24"/>
        </w:rPr>
        <w:t>is being slightly modified to extend some targets and add several intermediate results indicators</w:t>
      </w:r>
      <w:r w:rsidR="00CE42A3">
        <w:rPr>
          <w:rFonts w:eastAsia="Times New Roman"/>
          <w:sz w:val="24"/>
          <w:szCs w:val="24"/>
        </w:rPr>
        <w:t xml:space="preserve">. </w:t>
      </w:r>
      <w:r w:rsidR="003C6BF6">
        <w:rPr>
          <w:rFonts w:eastAsia="Times New Roman"/>
          <w:sz w:val="24"/>
          <w:szCs w:val="24"/>
        </w:rPr>
        <w:t>The role of communities in monitoring will continue to be strengthened. Participatory monitoring will be supported to ensure that grassroots level information and perceptions are incorporated and forming an important basis for the M&amp;E process and databases. One example is that during late SUPSFM implementation, community interest in additional extension support was noted based on community monitoring of their livelihoods and NTFP activities.</w:t>
      </w:r>
    </w:p>
    <w:p w14:paraId="566FDEB0" w14:textId="77777777" w:rsidR="003C6BF6" w:rsidRDefault="003C6BF6">
      <w:pPr>
        <w:spacing w:line="239" w:lineRule="auto"/>
        <w:jc w:val="both"/>
        <w:rPr>
          <w:rFonts w:eastAsia="Times New Roman"/>
          <w:sz w:val="24"/>
          <w:szCs w:val="24"/>
        </w:rPr>
      </w:pPr>
    </w:p>
    <w:p w14:paraId="1CBEDD75" w14:textId="77777777" w:rsidR="009624BE" w:rsidRDefault="00CE42A3">
      <w:pPr>
        <w:spacing w:line="239" w:lineRule="auto"/>
        <w:jc w:val="both"/>
        <w:rPr>
          <w:sz w:val="20"/>
          <w:szCs w:val="20"/>
        </w:rPr>
      </w:pPr>
      <w:r>
        <w:rPr>
          <w:rFonts w:eastAsia="Times New Roman"/>
          <w:sz w:val="24"/>
          <w:szCs w:val="24"/>
        </w:rPr>
        <w:t xml:space="preserve">The project will </w:t>
      </w:r>
      <w:r w:rsidR="003C6BF6">
        <w:rPr>
          <w:rFonts w:eastAsia="Times New Roman"/>
          <w:sz w:val="24"/>
          <w:szCs w:val="24"/>
        </w:rPr>
        <w:t xml:space="preserve">also continue to support methodical learning. Among its activities are conducting </w:t>
      </w:r>
      <w:r>
        <w:rPr>
          <w:rFonts w:eastAsia="Times New Roman"/>
          <w:sz w:val="24"/>
          <w:szCs w:val="24"/>
        </w:rPr>
        <w:t>special studies</w:t>
      </w:r>
      <w:r w:rsidR="003C6BF6">
        <w:rPr>
          <w:rFonts w:eastAsia="Times New Roman"/>
          <w:sz w:val="24"/>
          <w:szCs w:val="24"/>
        </w:rPr>
        <w:t xml:space="preserve"> and assessments</w:t>
      </w:r>
      <w:r>
        <w:rPr>
          <w:rFonts w:eastAsia="Times New Roman"/>
          <w:sz w:val="24"/>
          <w:szCs w:val="24"/>
        </w:rPr>
        <w:t xml:space="preserve"> </w:t>
      </w:r>
      <w:r w:rsidR="003C6BF6">
        <w:rPr>
          <w:rFonts w:eastAsia="Times New Roman"/>
          <w:sz w:val="24"/>
          <w:szCs w:val="24"/>
        </w:rPr>
        <w:t xml:space="preserve">on key topics important for an environmentally, socially, and financially sustainable forest sector that can reduce poverty and protects the rights of communities.  These assessments can include technical analysis for developing landscape investment plans, gender assessment, </w:t>
      </w:r>
      <w:r>
        <w:rPr>
          <w:rFonts w:eastAsia="Times New Roman"/>
          <w:sz w:val="24"/>
          <w:szCs w:val="24"/>
        </w:rPr>
        <w:t xml:space="preserve">technical aspects of project implementation, </w:t>
      </w:r>
      <w:r w:rsidR="003C6BF6">
        <w:rPr>
          <w:rFonts w:eastAsia="Times New Roman"/>
          <w:sz w:val="24"/>
          <w:szCs w:val="24"/>
        </w:rPr>
        <w:t>enhancements of safeguards and other frameworks to boost sustainability and manage risks</w:t>
      </w:r>
      <w:r>
        <w:rPr>
          <w:rFonts w:eastAsia="Times New Roman"/>
          <w:sz w:val="24"/>
          <w:szCs w:val="24"/>
        </w:rPr>
        <w:t xml:space="preserve">, capacity building and other issues relevant to the project. </w:t>
      </w:r>
    </w:p>
    <w:p w14:paraId="61428AF9" w14:textId="77777777" w:rsidR="009624BE" w:rsidRDefault="009624BE">
      <w:pPr>
        <w:sectPr w:rsidR="009624BE">
          <w:footerReference w:type="default" r:id="rId11"/>
          <w:pgSz w:w="11900" w:h="16838"/>
          <w:pgMar w:top="712" w:right="1426" w:bottom="161" w:left="1440" w:header="0" w:footer="0" w:gutter="0"/>
          <w:cols w:space="720" w:equalWidth="0">
            <w:col w:w="9040"/>
          </w:cols>
        </w:sectPr>
      </w:pPr>
    </w:p>
    <w:p w14:paraId="50DA5882" w14:textId="77777777" w:rsidR="009624BE" w:rsidRDefault="009624BE" w:rsidP="004C449B">
      <w:pPr>
        <w:ind w:right="20"/>
        <w:rPr>
          <w:sz w:val="20"/>
          <w:szCs w:val="20"/>
        </w:rPr>
      </w:pPr>
    </w:p>
    <w:sectPr w:rsidR="009624BE">
      <w:type w:val="continuous"/>
      <w:pgSz w:w="11900" w:h="16838"/>
      <w:pgMar w:top="712" w:right="1426" w:bottom="161" w:left="1440" w:header="0" w:footer="0" w:gutter="0"/>
      <w:cols w:space="720" w:equalWidth="0">
        <w:col w:w="9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04890" w14:textId="77777777" w:rsidR="008950DF" w:rsidRDefault="008950DF" w:rsidP="00EB4716">
      <w:r>
        <w:separator/>
      </w:r>
    </w:p>
  </w:endnote>
  <w:endnote w:type="continuationSeparator" w:id="0">
    <w:p w14:paraId="42E8D2B8" w14:textId="77777777" w:rsidR="008950DF" w:rsidRDefault="008950DF" w:rsidP="00EB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023874"/>
      <w:docPartObj>
        <w:docPartGallery w:val="Page Numbers (Bottom of Page)"/>
        <w:docPartUnique/>
      </w:docPartObj>
    </w:sdtPr>
    <w:sdtEndPr>
      <w:rPr>
        <w:noProof/>
      </w:rPr>
    </w:sdtEndPr>
    <w:sdtContent>
      <w:p w14:paraId="01176B8E" w14:textId="77777777" w:rsidR="00770A05" w:rsidRDefault="00770A05">
        <w:pPr>
          <w:pStyle w:val="Footer"/>
          <w:jc w:val="center"/>
        </w:pPr>
        <w:r>
          <w:fldChar w:fldCharType="begin"/>
        </w:r>
        <w:r>
          <w:instrText xml:space="preserve"> PAGE   \* MERGEFORMAT </w:instrText>
        </w:r>
        <w:r>
          <w:fldChar w:fldCharType="separate"/>
        </w:r>
        <w:r w:rsidR="001414CD">
          <w:rPr>
            <w:noProof/>
          </w:rPr>
          <w:t>1</w:t>
        </w:r>
        <w:r>
          <w:rPr>
            <w:noProof/>
          </w:rPr>
          <w:fldChar w:fldCharType="end"/>
        </w:r>
      </w:p>
    </w:sdtContent>
  </w:sdt>
  <w:p w14:paraId="7A85D99C" w14:textId="77777777" w:rsidR="00770A05" w:rsidRDefault="00770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932D2" w14:textId="77777777" w:rsidR="008950DF" w:rsidRDefault="008950DF" w:rsidP="00EB4716">
      <w:r>
        <w:separator/>
      </w:r>
    </w:p>
  </w:footnote>
  <w:footnote w:type="continuationSeparator" w:id="0">
    <w:p w14:paraId="59CFAA5B" w14:textId="77777777" w:rsidR="008950DF" w:rsidRDefault="008950DF" w:rsidP="00EB4716">
      <w:r>
        <w:continuationSeparator/>
      </w:r>
    </w:p>
  </w:footnote>
  <w:footnote w:id="1">
    <w:p w14:paraId="5057727F" w14:textId="77777777" w:rsidR="00770A05" w:rsidRDefault="00770A05" w:rsidP="004C449B">
      <w:pPr>
        <w:pStyle w:val="FootnoteText"/>
        <w:jc w:val="both"/>
      </w:pPr>
      <w:r>
        <w:rPr>
          <w:rStyle w:val="FootnoteReference"/>
        </w:rPr>
        <w:footnoteRef/>
      </w:r>
      <w:r w:rsidRPr="004C449B">
        <w:rPr>
          <w:rFonts w:ascii="Times New Roman" w:hAnsi="Times New Roman" w:cs="Times New Roman"/>
        </w:rPr>
        <w:t xml:space="preserve"> </w:t>
      </w:r>
      <w:r w:rsidRPr="004C449B">
        <w:rPr>
          <w:rFonts w:ascii="Times New Roman" w:hAnsi="Times New Roman" w:cs="Times New Roman"/>
          <w:bCs/>
          <w:color w:val="auto"/>
          <w:sz w:val="18"/>
          <w:szCs w:val="22"/>
        </w:rPr>
        <w:t>Includes: (a) expansion of  SFM certification from the current 110,000 hectares to meet the government’s target of 230,000 hectares; (b) if timber harvesting in the SFM certified areas is allowed on an exceptional basis by the Government, the AF will support  information campaigns for Chain of Custody (CoC) certification in the supply and value chain; (c) Contribute to the Timber Legality Assurance System (TLAS) process by pilot testing the control mechanism for the supply chain in PFAs.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109C793E"/>
    <w:lvl w:ilvl="0" w:tplc="C88ACEF2">
      <w:start w:val="1"/>
      <w:numFmt w:val="decimal"/>
      <w:lvlText w:val="%1"/>
      <w:lvlJc w:val="left"/>
    </w:lvl>
    <w:lvl w:ilvl="1" w:tplc="CC94FF56">
      <w:numFmt w:val="decimal"/>
      <w:lvlText w:val=""/>
      <w:lvlJc w:val="left"/>
    </w:lvl>
    <w:lvl w:ilvl="2" w:tplc="40C09594">
      <w:numFmt w:val="decimal"/>
      <w:lvlText w:val=""/>
      <w:lvlJc w:val="left"/>
    </w:lvl>
    <w:lvl w:ilvl="3" w:tplc="F2427E80">
      <w:numFmt w:val="decimal"/>
      <w:lvlText w:val=""/>
      <w:lvlJc w:val="left"/>
    </w:lvl>
    <w:lvl w:ilvl="4" w:tplc="58701C08">
      <w:numFmt w:val="decimal"/>
      <w:lvlText w:val=""/>
      <w:lvlJc w:val="left"/>
    </w:lvl>
    <w:lvl w:ilvl="5" w:tplc="9D7C1F22">
      <w:numFmt w:val="decimal"/>
      <w:lvlText w:val=""/>
      <w:lvlJc w:val="left"/>
    </w:lvl>
    <w:lvl w:ilvl="6" w:tplc="C8C4A7F8">
      <w:numFmt w:val="decimal"/>
      <w:lvlText w:val=""/>
      <w:lvlJc w:val="left"/>
    </w:lvl>
    <w:lvl w:ilvl="7" w:tplc="77DCB7FC">
      <w:numFmt w:val="decimal"/>
      <w:lvlText w:val=""/>
      <w:lvlJc w:val="left"/>
    </w:lvl>
    <w:lvl w:ilvl="8" w:tplc="BEE261CA">
      <w:numFmt w:val="decimal"/>
      <w:lvlText w:val=""/>
      <w:lvlJc w:val="left"/>
    </w:lvl>
  </w:abstractNum>
  <w:abstractNum w:abstractNumId="1" w15:restartNumberingAfterBreak="0">
    <w:nsid w:val="0000074D"/>
    <w:multiLevelType w:val="hybridMultilevel"/>
    <w:tmpl w:val="735C1148"/>
    <w:lvl w:ilvl="0" w:tplc="52C60002">
      <w:start w:val="1"/>
      <w:numFmt w:val="bullet"/>
      <w:lvlText w:val=""/>
      <w:lvlJc w:val="left"/>
    </w:lvl>
    <w:lvl w:ilvl="1" w:tplc="CF186570">
      <w:numFmt w:val="decimal"/>
      <w:lvlText w:val=""/>
      <w:lvlJc w:val="left"/>
    </w:lvl>
    <w:lvl w:ilvl="2" w:tplc="D2BC2658">
      <w:numFmt w:val="decimal"/>
      <w:lvlText w:val=""/>
      <w:lvlJc w:val="left"/>
    </w:lvl>
    <w:lvl w:ilvl="3" w:tplc="5044BD32">
      <w:numFmt w:val="decimal"/>
      <w:lvlText w:val=""/>
      <w:lvlJc w:val="left"/>
    </w:lvl>
    <w:lvl w:ilvl="4" w:tplc="D3308104">
      <w:numFmt w:val="decimal"/>
      <w:lvlText w:val=""/>
      <w:lvlJc w:val="left"/>
    </w:lvl>
    <w:lvl w:ilvl="5" w:tplc="0BA0793C">
      <w:numFmt w:val="decimal"/>
      <w:lvlText w:val=""/>
      <w:lvlJc w:val="left"/>
    </w:lvl>
    <w:lvl w:ilvl="6" w:tplc="970E794A">
      <w:numFmt w:val="decimal"/>
      <w:lvlText w:val=""/>
      <w:lvlJc w:val="left"/>
    </w:lvl>
    <w:lvl w:ilvl="7" w:tplc="9C142526">
      <w:numFmt w:val="decimal"/>
      <w:lvlText w:val=""/>
      <w:lvlJc w:val="left"/>
    </w:lvl>
    <w:lvl w:ilvl="8" w:tplc="81F4D9C0">
      <w:numFmt w:val="decimal"/>
      <w:lvlText w:val=""/>
      <w:lvlJc w:val="left"/>
    </w:lvl>
  </w:abstractNum>
  <w:abstractNum w:abstractNumId="2" w15:restartNumberingAfterBreak="0">
    <w:nsid w:val="00001547"/>
    <w:multiLevelType w:val="hybridMultilevel"/>
    <w:tmpl w:val="A0821A22"/>
    <w:lvl w:ilvl="0" w:tplc="FA5C3BC2">
      <w:start w:val="1"/>
      <w:numFmt w:val="bullet"/>
      <w:lvlText w:val=""/>
      <w:lvlJc w:val="left"/>
    </w:lvl>
    <w:lvl w:ilvl="1" w:tplc="FC4A4126">
      <w:numFmt w:val="decimal"/>
      <w:lvlText w:val=""/>
      <w:lvlJc w:val="left"/>
    </w:lvl>
    <w:lvl w:ilvl="2" w:tplc="B61001CE">
      <w:numFmt w:val="decimal"/>
      <w:lvlText w:val=""/>
      <w:lvlJc w:val="left"/>
    </w:lvl>
    <w:lvl w:ilvl="3" w:tplc="747ACE48">
      <w:numFmt w:val="decimal"/>
      <w:lvlText w:val=""/>
      <w:lvlJc w:val="left"/>
    </w:lvl>
    <w:lvl w:ilvl="4" w:tplc="43C8C584">
      <w:numFmt w:val="decimal"/>
      <w:lvlText w:val=""/>
      <w:lvlJc w:val="left"/>
    </w:lvl>
    <w:lvl w:ilvl="5" w:tplc="CE5C160A">
      <w:numFmt w:val="decimal"/>
      <w:lvlText w:val=""/>
      <w:lvlJc w:val="left"/>
    </w:lvl>
    <w:lvl w:ilvl="6" w:tplc="DDA6DE06">
      <w:numFmt w:val="decimal"/>
      <w:lvlText w:val=""/>
      <w:lvlJc w:val="left"/>
    </w:lvl>
    <w:lvl w:ilvl="7" w:tplc="42C01D84">
      <w:numFmt w:val="decimal"/>
      <w:lvlText w:val=""/>
      <w:lvlJc w:val="left"/>
    </w:lvl>
    <w:lvl w:ilvl="8" w:tplc="D03ACAAC">
      <w:numFmt w:val="decimal"/>
      <w:lvlText w:val=""/>
      <w:lvlJc w:val="left"/>
    </w:lvl>
  </w:abstractNum>
  <w:abstractNum w:abstractNumId="3" w15:restartNumberingAfterBreak="0">
    <w:nsid w:val="000026A6"/>
    <w:multiLevelType w:val="hybridMultilevel"/>
    <w:tmpl w:val="2F54FD50"/>
    <w:lvl w:ilvl="0" w:tplc="7FFEC808">
      <w:start w:val="4"/>
      <w:numFmt w:val="lowerRoman"/>
      <w:lvlText w:val="%1)"/>
      <w:lvlJc w:val="left"/>
    </w:lvl>
    <w:lvl w:ilvl="1" w:tplc="6E427816">
      <w:numFmt w:val="decimal"/>
      <w:lvlText w:val=""/>
      <w:lvlJc w:val="left"/>
    </w:lvl>
    <w:lvl w:ilvl="2" w:tplc="86E0AE40">
      <w:numFmt w:val="decimal"/>
      <w:lvlText w:val=""/>
      <w:lvlJc w:val="left"/>
    </w:lvl>
    <w:lvl w:ilvl="3" w:tplc="4C6067C6">
      <w:numFmt w:val="decimal"/>
      <w:lvlText w:val=""/>
      <w:lvlJc w:val="left"/>
    </w:lvl>
    <w:lvl w:ilvl="4" w:tplc="84066CA8">
      <w:numFmt w:val="decimal"/>
      <w:lvlText w:val=""/>
      <w:lvlJc w:val="left"/>
    </w:lvl>
    <w:lvl w:ilvl="5" w:tplc="F5B83CBE">
      <w:numFmt w:val="decimal"/>
      <w:lvlText w:val=""/>
      <w:lvlJc w:val="left"/>
    </w:lvl>
    <w:lvl w:ilvl="6" w:tplc="9D9844A8">
      <w:numFmt w:val="decimal"/>
      <w:lvlText w:val=""/>
      <w:lvlJc w:val="left"/>
    </w:lvl>
    <w:lvl w:ilvl="7" w:tplc="3374763E">
      <w:numFmt w:val="decimal"/>
      <w:lvlText w:val=""/>
      <w:lvlJc w:val="left"/>
    </w:lvl>
    <w:lvl w:ilvl="8" w:tplc="A56806AA">
      <w:numFmt w:val="decimal"/>
      <w:lvlText w:val=""/>
      <w:lvlJc w:val="left"/>
    </w:lvl>
  </w:abstractNum>
  <w:abstractNum w:abstractNumId="4" w15:restartNumberingAfterBreak="0">
    <w:nsid w:val="00002D12"/>
    <w:multiLevelType w:val="hybridMultilevel"/>
    <w:tmpl w:val="37BC9508"/>
    <w:lvl w:ilvl="0" w:tplc="F9DE656A">
      <w:start w:val="1"/>
      <w:numFmt w:val="bullet"/>
      <w:lvlText w:val=""/>
      <w:lvlJc w:val="left"/>
    </w:lvl>
    <w:lvl w:ilvl="1" w:tplc="196475AE">
      <w:numFmt w:val="decimal"/>
      <w:lvlText w:val=""/>
      <w:lvlJc w:val="left"/>
    </w:lvl>
    <w:lvl w:ilvl="2" w:tplc="27009B70">
      <w:numFmt w:val="decimal"/>
      <w:lvlText w:val=""/>
      <w:lvlJc w:val="left"/>
    </w:lvl>
    <w:lvl w:ilvl="3" w:tplc="B4BE6C7C">
      <w:numFmt w:val="decimal"/>
      <w:lvlText w:val=""/>
      <w:lvlJc w:val="left"/>
    </w:lvl>
    <w:lvl w:ilvl="4" w:tplc="28A0E270">
      <w:numFmt w:val="decimal"/>
      <w:lvlText w:val=""/>
      <w:lvlJc w:val="left"/>
    </w:lvl>
    <w:lvl w:ilvl="5" w:tplc="8DA68D42">
      <w:numFmt w:val="decimal"/>
      <w:lvlText w:val=""/>
      <w:lvlJc w:val="left"/>
    </w:lvl>
    <w:lvl w:ilvl="6" w:tplc="B58EC088">
      <w:numFmt w:val="decimal"/>
      <w:lvlText w:val=""/>
      <w:lvlJc w:val="left"/>
    </w:lvl>
    <w:lvl w:ilvl="7" w:tplc="AF6A12A6">
      <w:numFmt w:val="decimal"/>
      <w:lvlText w:val=""/>
      <w:lvlJc w:val="left"/>
    </w:lvl>
    <w:lvl w:ilvl="8" w:tplc="DB840A2C">
      <w:numFmt w:val="decimal"/>
      <w:lvlText w:val=""/>
      <w:lvlJc w:val="left"/>
    </w:lvl>
  </w:abstractNum>
  <w:abstractNum w:abstractNumId="5" w15:restartNumberingAfterBreak="0">
    <w:nsid w:val="0000305E"/>
    <w:multiLevelType w:val="hybridMultilevel"/>
    <w:tmpl w:val="1FAA0F60"/>
    <w:lvl w:ilvl="0" w:tplc="1F4030AC">
      <w:start w:val="2"/>
      <w:numFmt w:val="decimal"/>
      <w:lvlText w:val="%1."/>
      <w:lvlJc w:val="left"/>
    </w:lvl>
    <w:lvl w:ilvl="1" w:tplc="C1600D44">
      <w:start w:val="1"/>
      <w:numFmt w:val="bullet"/>
      <w:lvlText w:val=""/>
      <w:lvlJc w:val="left"/>
    </w:lvl>
    <w:lvl w:ilvl="2" w:tplc="402EA4C0">
      <w:numFmt w:val="decimal"/>
      <w:lvlText w:val=""/>
      <w:lvlJc w:val="left"/>
    </w:lvl>
    <w:lvl w:ilvl="3" w:tplc="E9FCF624">
      <w:numFmt w:val="decimal"/>
      <w:lvlText w:val=""/>
      <w:lvlJc w:val="left"/>
    </w:lvl>
    <w:lvl w:ilvl="4" w:tplc="5FB89970">
      <w:numFmt w:val="decimal"/>
      <w:lvlText w:val=""/>
      <w:lvlJc w:val="left"/>
    </w:lvl>
    <w:lvl w:ilvl="5" w:tplc="EE68D5B0">
      <w:numFmt w:val="decimal"/>
      <w:lvlText w:val=""/>
      <w:lvlJc w:val="left"/>
    </w:lvl>
    <w:lvl w:ilvl="6" w:tplc="7142746E">
      <w:numFmt w:val="decimal"/>
      <w:lvlText w:val=""/>
      <w:lvlJc w:val="left"/>
    </w:lvl>
    <w:lvl w:ilvl="7" w:tplc="2E76D7EC">
      <w:numFmt w:val="decimal"/>
      <w:lvlText w:val=""/>
      <w:lvlJc w:val="left"/>
    </w:lvl>
    <w:lvl w:ilvl="8" w:tplc="205846D0">
      <w:numFmt w:val="decimal"/>
      <w:lvlText w:val=""/>
      <w:lvlJc w:val="left"/>
    </w:lvl>
  </w:abstractNum>
  <w:abstractNum w:abstractNumId="6" w15:restartNumberingAfterBreak="0">
    <w:nsid w:val="000039B3"/>
    <w:multiLevelType w:val="hybridMultilevel"/>
    <w:tmpl w:val="98D0E148"/>
    <w:lvl w:ilvl="0" w:tplc="49D62340">
      <w:start w:val="1"/>
      <w:numFmt w:val="bullet"/>
      <w:lvlText w:val=""/>
      <w:lvlJc w:val="left"/>
    </w:lvl>
    <w:lvl w:ilvl="1" w:tplc="D9788854">
      <w:numFmt w:val="decimal"/>
      <w:lvlText w:val=""/>
      <w:lvlJc w:val="left"/>
    </w:lvl>
    <w:lvl w:ilvl="2" w:tplc="89343A9A">
      <w:numFmt w:val="decimal"/>
      <w:lvlText w:val=""/>
      <w:lvlJc w:val="left"/>
    </w:lvl>
    <w:lvl w:ilvl="3" w:tplc="79D6921E">
      <w:numFmt w:val="decimal"/>
      <w:lvlText w:val=""/>
      <w:lvlJc w:val="left"/>
    </w:lvl>
    <w:lvl w:ilvl="4" w:tplc="09C07F8E">
      <w:numFmt w:val="decimal"/>
      <w:lvlText w:val=""/>
      <w:lvlJc w:val="left"/>
    </w:lvl>
    <w:lvl w:ilvl="5" w:tplc="F74CD734">
      <w:numFmt w:val="decimal"/>
      <w:lvlText w:val=""/>
      <w:lvlJc w:val="left"/>
    </w:lvl>
    <w:lvl w:ilvl="6" w:tplc="7F345A38">
      <w:numFmt w:val="decimal"/>
      <w:lvlText w:val=""/>
      <w:lvlJc w:val="left"/>
    </w:lvl>
    <w:lvl w:ilvl="7" w:tplc="712C0D32">
      <w:numFmt w:val="decimal"/>
      <w:lvlText w:val=""/>
      <w:lvlJc w:val="left"/>
    </w:lvl>
    <w:lvl w:ilvl="8" w:tplc="7D1C423A">
      <w:numFmt w:val="decimal"/>
      <w:lvlText w:val=""/>
      <w:lvlJc w:val="left"/>
    </w:lvl>
  </w:abstractNum>
  <w:abstractNum w:abstractNumId="7" w15:restartNumberingAfterBreak="0">
    <w:nsid w:val="0000428B"/>
    <w:multiLevelType w:val="hybridMultilevel"/>
    <w:tmpl w:val="C128B64C"/>
    <w:lvl w:ilvl="0" w:tplc="127C6808">
      <w:start w:val="1"/>
      <w:numFmt w:val="lowerRoman"/>
      <w:lvlText w:val="(%1)"/>
      <w:lvlJc w:val="left"/>
    </w:lvl>
    <w:lvl w:ilvl="1" w:tplc="854646A0">
      <w:numFmt w:val="decimal"/>
      <w:lvlText w:val=""/>
      <w:lvlJc w:val="left"/>
    </w:lvl>
    <w:lvl w:ilvl="2" w:tplc="C7B04B44">
      <w:numFmt w:val="decimal"/>
      <w:lvlText w:val=""/>
      <w:lvlJc w:val="left"/>
    </w:lvl>
    <w:lvl w:ilvl="3" w:tplc="FB6ACA4C">
      <w:numFmt w:val="decimal"/>
      <w:lvlText w:val=""/>
      <w:lvlJc w:val="left"/>
    </w:lvl>
    <w:lvl w:ilvl="4" w:tplc="7F5ED50E">
      <w:numFmt w:val="decimal"/>
      <w:lvlText w:val=""/>
      <w:lvlJc w:val="left"/>
    </w:lvl>
    <w:lvl w:ilvl="5" w:tplc="F15CF24C">
      <w:numFmt w:val="decimal"/>
      <w:lvlText w:val=""/>
      <w:lvlJc w:val="left"/>
    </w:lvl>
    <w:lvl w:ilvl="6" w:tplc="0F5ED6A8">
      <w:numFmt w:val="decimal"/>
      <w:lvlText w:val=""/>
      <w:lvlJc w:val="left"/>
    </w:lvl>
    <w:lvl w:ilvl="7" w:tplc="A31ACDD6">
      <w:numFmt w:val="decimal"/>
      <w:lvlText w:val=""/>
      <w:lvlJc w:val="left"/>
    </w:lvl>
    <w:lvl w:ilvl="8" w:tplc="FEBC319A">
      <w:numFmt w:val="decimal"/>
      <w:lvlText w:val=""/>
      <w:lvlJc w:val="left"/>
    </w:lvl>
  </w:abstractNum>
  <w:abstractNum w:abstractNumId="8" w15:restartNumberingAfterBreak="0">
    <w:nsid w:val="0000440D"/>
    <w:multiLevelType w:val="hybridMultilevel"/>
    <w:tmpl w:val="0CBCDE4C"/>
    <w:lvl w:ilvl="0" w:tplc="85E4021E">
      <w:start w:val="1"/>
      <w:numFmt w:val="bullet"/>
      <w:lvlText w:val=""/>
      <w:lvlJc w:val="left"/>
    </w:lvl>
    <w:lvl w:ilvl="1" w:tplc="743801EA">
      <w:numFmt w:val="decimal"/>
      <w:lvlText w:val=""/>
      <w:lvlJc w:val="left"/>
    </w:lvl>
    <w:lvl w:ilvl="2" w:tplc="DE0AC7D0">
      <w:numFmt w:val="decimal"/>
      <w:lvlText w:val=""/>
      <w:lvlJc w:val="left"/>
    </w:lvl>
    <w:lvl w:ilvl="3" w:tplc="06E82ECE">
      <w:numFmt w:val="decimal"/>
      <w:lvlText w:val=""/>
      <w:lvlJc w:val="left"/>
    </w:lvl>
    <w:lvl w:ilvl="4" w:tplc="DDD61A82">
      <w:numFmt w:val="decimal"/>
      <w:lvlText w:val=""/>
      <w:lvlJc w:val="left"/>
    </w:lvl>
    <w:lvl w:ilvl="5" w:tplc="63423A42">
      <w:numFmt w:val="decimal"/>
      <w:lvlText w:val=""/>
      <w:lvlJc w:val="left"/>
    </w:lvl>
    <w:lvl w:ilvl="6" w:tplc="6E925B72">
      <w:numFmt w:val="decimal"/>
      <w:lvlText w:val=""/>
      <w:lvlJc w:val="left"/>
    </w:lvl>
    <w:lvl w:ilvl="7" w:tplc="8CC61A90">
      <w:numFmt w:val="decimal"/>
      <w:lvlText w:val=""/>
      <w:lvlJc w:val="left"/>
    </w:lvl>
    <w:lvl w:ilvl="8" w:tplc="72604310">
      <w:numFmt w:val="decimal"/>
      <w:lvlText w:val=""/>
      <w:lvlJc w:val="left"/>
    </w:lvl>
  </w:abstractNum>
  <w:abstractNum w:abstractNumId="9" w15:restartNumberingAfterBreak="0">
    <w:nsid w:val="0000491C"/>
    <w:multiLevelType w:val="hybridMultilevel"/>
    <w:tmpl w:val="3D7298B2"/>
    <w:lvl w:ilvl="0" w:tplc="586A4B6C">
      <w:start w:val="1"/>
      <w:numFmt w:val="bullet"/>
      <w:lvlText w:val=""/>
      <w:lvlJc w:val="left"/>
    </w:lvl>
    <w:lvl w:ilvl="1" w:tplc="013825E8">
      <w:numFmt w:val="decimal"/>
      <w:lvlText w:val=""/>
      <w:lvlJc w:val="left"/>
    </w:lvl>
    <w:lvl w:ilvl="2" w:tplc="A1CC936E">
      <w:numFmt w:val="decimal"/>
      <w:lvlText w:val=""/>
      <w:lvlJc w:val="left"/>
    </w:lvl>
    <w:lvl w:ilvl="3" w:tplc="4662A948">
      <w:numFmt w:val="decimal"/>
      <w:lvlText w:val=""/>
      <w:lvlJc w:val="left"/>
    </w:lvl>
    <w:lvl w:ilvl="4" w:tplc="A3B038E0">
      <w:numFmt w:val="decimal"/>
      <w:lvlText w:val=""/>
      <w:lvlJc w:val="left"/>
    </w:lvl>
    <w:lvl w:ilvl="5" w:tplc="766CA2BC">
      <w:numFmt w:val="decimal"/>
      <w:lvlText w:val=""/>
      <w:lvlJc w:val="left"/>
    </w:lvl>
    <w:lvl w:ilvl="6" w:tplc="8856D008">
      <w:numFmt w:val="decimal"/>
      <w:lvlText w:val=""/>
      <w:lvlJc w:val="left"/>
    </w:lvl>
    <w:lvl w:ilvl="7" w:tplc="490A67D0">
      <w:numFmt w:val="decimal"/>
      <w:lvlText w:val=""/>
      <w:lvlJc w:val="left"/>
    </w:lvl>
    <w:lvl w:ilvl="8" w:tplc="232EF24E">
      <w:numFmt w:val="decimal"/>
      <w:lvlText w:val=""/>
      <w:lvlJc w:val="left"/>
    </w:lvl>
  </w:abstractNum>
  <w:abstractNum w:abstractNumId="10" w15:restartNumberingAfterBreak="0">
    <w:nsid w:val="00004D06"/>
    <w:multiLevelType w:val="hybridMultilevel"/>
    <w:tmpl w:val="4A02AEBE"/>
    <w:lvl w:ilvl="0" w:tplc="274CE9BA">
      <w:start w:val="1"/>
      <w:numFmt w:val="bullet"/>
      <w:lvlText w:val=""/>
      <w:lvlJc w:val="left"/>
    </w:lvl>
    <w:lvl w:ilvl="1" w:tplc="18A25A08">
      <w:numFmt w:val="decimal"/>
      <w:lvlText w:val=""/>
      <w:lvlJc w:val="left"/>
    </w:lvl>
    <w:lvl w:ilvl="2" w:tplc="49A80DB2">
      <w:numFmt w:val="decimal"/>
      <w:lvlText w:val=""/>
      <w:lvlJc w:val="left"/>
    </w:lvl>
    <w:lvl w:ilvl="3" w:tplc="E68AEC9C">
      <w:numFmt w:val="decimal"/>
      <w:lvlText w:val=""/>
      <w:lvlJc w:val="left"/>
    </w:lvl>
    <w:lvl w:ilvl="4" w:tplc="B16AD82C">
      <w:numFmt w:val="decimal"/>
      <w:lvlText w:val=""/>
      <w:lvlJc w:val="left"/>
    </w:lvl>
    <w:lvl w:ilvl="5" w:tplc="D25E0664">
      <w:numFmt w:val="decimal"/>
      <w:lvlText w:val=""/>
      <w:lvlJc w:val="left"/>
    </w:lvl>
    <w:lvl w:ilvl="6" w:tplc="997EF154">
      <w:numFmt w:val="decimal"/>
      <w:lvlText w:val=""/>
      <w:lvlJc w:val="left"/>
    </w:lvl>
    <w:lvl w:ilvl="7" w:tplc="CED8C260">
      <w:numFmt w:val="decimal"/>
      <w:lvlText w:val=""/>
      <w:lvlJc w:val="left"/>
    </w:lvl>
    <w:lvl w:ilvl="8" w:tplc="8C0AFF48">
      <w:numFmt w:val="decimal"/>
      <w:lvlText w:val=""/>
      <w:lvlJc w:val="left"/>
    </w:lvl>
  </w:abstractNum>
  <w:abstractNum w:abstractNumId="11" w15:restartNumberingAfterBreak="0">
    <w:nsid w:val="00004DB7"/>
    <w:multiLevelType w:val="hybridMultilevel"/>
    <w:tmpl w:val="29840486"/>
    <w:lvl w:ilvl="0" w:tplc="0BEA5682">
      <w:start w:val="1"/>
      <w:numFmt w:val="bullet"/>
      <w:lvlText w:val=""/>
      <w:lvlJc w:val="left"/>
    </w:lvl>
    <w:lvl w:ilvl="1" w:tplc="1EAC311A">
      <w:numFmt w:val="decimal"/>
      <w:lvlText w:val=""/>
      <w:lvlJc w:val="left"/>
    </w:lvl>
    <w:lvl w:ilvl="2" w:tplc="0B809466">
      <w:numFmt w:val="decimal"/>
      <w:lvlText w:val=""/>
      <w:lvlJc w:val="left"/>
    </w:lvl>
    <w:lvl w:ilvl="3" w:tplc="84540516">
      <w:numFmt w:val="decimal"/>
      <w:lvlText w:val=""/>
      <w:lvlJc w:val="left"/>
    </w:lvl>
    <w:lvl w:ilvl="4" w:tplc="79FC4DC6">
      <w:numFmt w:val="decimal"/>
      <w:lvlText w:val=""/>
      <w:lvlJc w:val="left"/>
    </w:lvl>
    <w:lvl w:ilvl="5" w:tplc="122207F4">
      <w:numFmt w:val="decimal"/>
      <w:lvlText w:val=""/>
      <w:lvlJc w:val="left"/>
    </w:lvl>
    <w:lvl w:ilvl="6" w:tplc="894EFCDA">
      <w:numFmt w:val="decimal"/>
      <w:lvlText w:val=""/>
      <w:lvlJc w:val="left"/>
    </w:lvl>
    <w:lvl w:ilvl="7" w:tplc="FD56642E">
      <w:numFmt w:val="decimal"/>
      <w:lvlText w:val=""/>
      <w:lvlJc w:val="left"/>
    </w:lvl>
    <w:lvl w:ilvl="8" w:tplc="D74897D0">
      <w:numFmt w:val="decimal"/>
      <w:lvlText w:val=""/>
      <w:lvlJc w:val="left"/>
    </w:lvl>
  </w:abstractNum>
  <w:abstractNum w:abstractNumId="12" w15:restartNumberingAfterBreak="0">
    <w:nsid w:val="00004DC8"/>
    <w:multiLevelType w:val="hybridMultilevel"/>
    <w:tmpl w:val="3BC0B014"/>
    <w:lvl w:ilvl="0" w:tplc="8FC87BDA">
      <w:start w:val="1"/>
      <w:numFmt w:val="bullet"/>
      <w:lvlText w:val=""/>
      <w:lvlJc w:val="left"/>
    </w:lvl>
    <w:lvl w:ilvl="1" w:tplc="FDE86742">
      <w:numFmt w:val="decimal"/>
      <w:lvlText w:val=""/>
      <w:lvlJc w:val="left"/>
    </w:lvl>
    <w:lvl w:ilvl="2" w:tplc="E9560F6C">
      <w:numFmt w:val="decimal"/>
      <w:lvlText w:val=""/>
      <w:lvlJc w:val="left"/>
    </w:lvl>
    <w:lvl w:ilvl="3" w:tplc="DF50B8BC">
      <w:numFmt w:val="decimal"/>
      <w:lvlText w:val=""/>
      <w:lvlJc w:val="left"/>
    </w:lvl>
    <w:lvl w:ilvl="4" w:tplc="7C82F260">
      <w:numFmt w:val="decimal"/>
      <w:lvlText w:val=""/>
      <w:lvlJc w:val="left"/>
    </w:lvl>
    <w:lvl w:ilvl="5" w:tplc="D34ED436">
      <w:numFmt w:val="decimal"/>
      <w:lvlText w:val=""/>
      <w:lvlJc w:val="left"/>
    </w:lvl>
    <w:lvl w:ilvl="6" w:tplc="A51E01B0">
      <w:numFmt w:val="decimal"/>
      <w:lvlText w:val=""/>
      <w:lvlJc w:val="left"/>
    </w:lvl>
    <w:lvl w:ilvl="7" w:tplc="13AAC4B8">
      <w:numFmt w:val="decimal"/>
      <w:lvlText w:val=""/>
      <w:lvlJc w:val="left"/>
    </w:lvl>
    <w:lvl w:ilvl="8" w:tplc="6C28D564">
      <w:numFmt w:val="decimal"/>
      <w:lvlText w:val=""/>
      <w:lvlJc w:val="left"/>
    </w:lvl>
  </w:abstractNum>
  <w:abstractNum w:abstractNumId="13" w15:restartNumberingAfterBreak="0">
    <w:nsid w:val="000054DE"/>
    <w:multiLevelType w:val="hybridMultilevel"/>
    <w:tmpl w:val="E006CA00"/>
    <w:lvl w:ilvl="0" w:tplc="E0E8BC1C">
      <w:start w:val="1"/>
      <w:numFmt w:val="bullet"/>
      <w:lvlText w:val=""/>
      <w:lvlJc w:val="left"/>
    </w:lvl>
    <w:lvl w:ilvl="1" w:tplc="F68E3D44">
      <w:numFmt w:val="decimal"/>
      <w:lvlText w:val=""/>
      <w:lvlJc w:val="left"/>
    </w:lvl>
    <w:lvl w:ilvl="2" w:tplc="BBCC0916">
      <w:numFmt w:val="decimal"/>
      <w:lvlText w:val=""/>
      <w:lvlJc w:val="left"/>
    </w:lvl>
    <w:lvl w:ilvl="3" w:tplc="FC20098A">
      <w:numFmt w:val="decimal"/>
      <w:lvlText w:val=""/>
      <w:lvlJc w:val="left"/>
    </w:lvl>
    <w:lvl w:ilvl="4" w:tplc="513CC858">
      <w:numFmt w:val="decimal"/>
      <w:lvlText w:val=""/>
      <w:lvlJc w:val="left"/>
    </w:lvl>
    <w:lvl w:ilvl="5" w:tplc="64B62F3A">
      <w:numFmt w:val="decimal"/>
      <w:lvlText w:val=""/>
      <w:lvlJc w:val="left"/>
    </w:lvl>
    <w:lvl w:ilvl="6" w:tplc="1BBC76BA">
      <w:numFmt w:val="decimal"/>
      <w:lvlText w:val=""/>
      <w:lvlJc w:val="left"/>
    </w:lvl>
    <w:lvl w:ilvl="7" w:tplc="4DFE76E2">
      <w:numFmt w:val="decimal"/>
      <w:lvlText w:val=""/>
      <w:lvlJc w:val="left"/>
    </w:lvl>
    <w:lvl w:ilvl="8" w:tplc="35E4B684">
      <w:numFmt w:val="decimal"/>
      <w:lvlText w:val=""/>
      <w:lvlJc w:val="left"/>
    </w:lvl>
  </w:abstractNum>
  <w:abstractNum w:abstractNumId="14" w15:restartNumberingAfterBreak="0">
    <w:nsid w:val="00005D03"/>
    <w:multiLevelType w:val="hybridMultilevel"/>
    <w:tmpl w:val="9744B8BC"/>
    <w:lvl w:ilvl="0" w:tplc="9230C2F2">
      <w:start w:val="1"/>
      <w:numFmt w:val="bullet"/>
      <w:lvlText w:val=""/>
      <w:lvlJc w:val="left"/>
    </w:lvl>
    <w:lvl w:ilvl="1" w:tplc="726047F4">
      <w:numFmt w:val="decimal"/>
      <w:lvlText w:val=""/>
      <w:lvlJc w:val="left"/>
    </w:lvl>
    <w:lvl w:ilvl="2" w:tplc="B3565D4A">
      <w:numFmt w:val="decimal"/>
      <w:lvlText w:val=""/>
      <w:lvlJc w:val="left"/>
    </w:lvl>
    <w:lvl w:ilvl="3" w:tplc="5630FFFC">
      <w:numFmt w:val="decimal"/>
      <w:lvlText w:val=""/>
      <w:lvlJc w:val="left"/>
    </w:lvl>
    <w:lvl w:ilvl="4" w:tplc="0DB40CB0">
      <w:numFmt w:val="decimal"/>
      <w:lvlText w:val=""/>
      <w:lvlJc w:val="left"/>
    </w:lvl>
    <w:lvl w:ilvl="5" w:tplc="2F0E9830">
      <w:numFmt w:val="decimal"/>
      <w:lvlText w:val=""/>
      <w:lvlJc w:val="left"/>
    </w:lvl>
    <w:lvl w:ilvl="6" w:tplc="EC38CDFA">
      <w:numFmt w:val="decimal"/>
      <w:lvlText w:val=""/>
      <w:lvlJc w:val="left"/>
    </w:lvl>
    <w:lvl w:ilvl="7" w:tplc="A4DE840C">
      <w:numFmt w:val="decimal"/>
      <w:lvlText w:val=""/>
      <w:lvlJc w:val="left"/>
    </w:lvl>
    <w:lvl w:ilvl="8" w:tplc="585E8C7E">
      <w:numFmt w:val="decimal"/>
      <w:lvlText w:val=""/>
      <w:lvlJc w:val="left"/>
    </w:lvl>
  </w:abstractNum>
  <w:abstractNum w:abstractNumId="15" w15:restartNumberingAfterBreak="0">
    <w:nsid w:val="00006443"/>
    <w:multiLevelType w:val="hybridMultilevel"/>
    <w:tmpl w:val="05C019EA"/>
    <w:lvl w:ilvl="0" w:tplc="8D30F9FC">
      <w:start w:val="1"/>
      <w:numFmt w:val="bullet"/>
      <w:lvlText w:val=""/>
      <w:lvlJc w:val="left"/>
    </w:lvl>
    <w:lvl w:ilvl="1" w:tplc="BA70D424">
      <w:numFmt w:val="decimal"/>
      <w:lvlText w:val=""/>
      <w:lvlJc w:val="left"/>
    </w:lvl>
    <w:lvl w:ilvl="2" w:tplc="1952BFD0">
      <w:numFmt w:val="decimal"/>
      <w:lvlText w:val=""/>
      <w:lvlJc w:val="left"/>
    </w:lvl>
    <w:lvl w:ilvl="3" w:tplc="3C748E6C">
      <w:numFmt w:val="decimal"/>
      <w:lvlText w:val=""/>
      <w:lvlJc w:val="left"/>
    </w:lvl>
    <w:lvl w:ilvl="4" w:tplc="3CC23A5A">
      <w:numFmt w:val="decimal"/>
      <w:lvlText w:val=""/>
      <w:lvlJc w:val="left"/>
    </w:lvl>
    <w:lvl w:ilvl="5" w:tplc="0A18A01E">
      <w:numFmt w:val="decimal"/>
      <w:lvlText w:val=""/>
      <w:lvlJc w:val="left"/>
    </w:lvl>
    <w:lvl w:ilvl="6" w:tplc="3C3648EE">
      <w:numFmt w:val="decimal"/>
      <w:lvlText w:val=""/>
      <w:lvlJc w:val="left"/>
    </w:lvl>
    <w:lvl w:ilvl="7" w:tplc="32E27586">
      <w:numFmt w:val="decimal"/>
      <w:lvlText w:val=""/>
      <w:lvlJc w:val="left"/>
    </w:lvl>
    <w:lvl w:ilvl="8" w:tplc="F42E52F6">
      <w:numFmt w:val="decimal"/>
      <w:lvlText w:val=""/>
      <w:lvlJc w:val="left"/>
    </w:lvl>
  </w:abstractNum>
  <w:abstractNum w:abstractNumId="16" w15:restartNumberingAfterBreak="0">
    <w:nsid w:val="000066BB"/>
    <w:multiLevelType w:val="hybridMultilevel"/>
    <w:tmpl w:val="19902938"/>
    <w:lvl w:ilvl="0" w:tplc="C0621C8E">
      <w:start w:val="6"/>
      <w:numFmt w:val="decimal"/>
      <w:lvlText w:val="%1."/>
      <w:lvlJc w:val="left"/>
    </w:lvl>
    <w:lvl w:ilvl="1" w:tplc="CD720700">
      <w:start w:val="1"/>
      <w:numFmt w:val="bullet"/>
      <w:lvlText w:val=""/>
      <w:lvlJc w:val="left"/>
    </w:lvl>
    <w:lvl w:ilvl="2" w:tplc="0CCC2930">
      <w:numFmt w:val="decimal"/>
      <w:lvlText w:val=""/>
      <w:lvlJc w:val="left"/>
    </w:lvl>
    <w:lvl w:ilvl="3" w:tplc="8C620258">
      <w:numFmt w:val="decimal"/>
      <w:lvlText w:val=""/>
      <w:lvlJc w:val="left"/>
    </w:lvl>
    <w:lvl w:ilvl="4" w:tplc="4C2EE5A0">
      <w:numFmt w:val="decimal"/>
      <w:lvlText w:val=""/>
      <w:lvlJc w:val="left"/>
    </w:lvl>
    <w:lvl w:ilvl="5" w:tplc="DB36462E">
      <w:numFmt w:val="decimal"/>
      <w:lvlText w:val=""/>
      <w:lvlJc w:val="left"/>
    </w:lvl>
    <w:lvl w:ilvl="6" w:tplc="B7CC973E">
      <w:numFmt w:val="decimal"/>
      <w:lvlText w:val=""/>
      <w:lvlJc w:val="left"/>
    </w:lvl>
    <w:lvl w:ilvl="7" w:tplc="9BCEC2F0">
      <w:numFmt w:val="decimal"/>
      <w:lvlText w:val=""/>
      <w:lvlJc w:val="left"/>
    </w:lvl>
    <w:lvl w:ilvl="8" w:tplc="148CA8E4">
      <w:numFmt w:val="decimal"/>
      <w:lvlText w:val=""/>
      <w:lvlJc w:val="left"/>
    </w:lvl>
  </w:abstractNum>
  <w:abstractNum w:abstractNumId="17" w15:restartNumberingAfterBreak="0">
    <w:nsid w:val="0000701F"/>
    <w:multiLevelType w:val="hybridMultilevel"/>
    <w:tmpl w:val="EC16A70A"/>
    <w:lvl w:ilvl="0" w:tplc="978C6FAE">
      <w:start w:val="1"/>
      <w:numFmt w:val="lowerRoman"/>
      <w:lvlText w:val="(%1)"/>
      <w:lvlJc w:val="left"/>
    </w:lvl>
    <w:lvl w:ilvl="1" w:tplc="C576E5CE">
      <w:numFmt w:val="decimal"/>
      <w:lvlText w:val=""/>
      <w:lvlJc w:val="left"/>
    </w:lvl>
    <w:lvl w:ilvl="2" w:tplc="CE760B0A">
      <w:numFmt w:val="decimal"/>
      <w:lvlText w:val=""/>
      <w:lvlJc w:val="left"/>
    </w:lvl>
    <w:lvl w:ilvl="3" w:tplc="CB447C7C">
      <w:numFmt w:val="decimal"/>
      <w:lvlText w:val=""/>
      <w:lvlJc w:val="left"/>
    </w:lvl>
    <w:lvl w:ilvl="4" w:tplc="38603E46">
      <w:numFmt w:val="decimal"/>
      <w:lvlText w:val=""/>
      <w:lvlJc w:val="left"/>
    </w:lvl>
    <w:lvl w:ilvl="5" w:tplc="854410E8">
      <w:numFmt w:val="decimal"/>
      <w:lvlText w:val=""/>
      <w:lvlJc w:val="left"/>
    </w:lvl>
    <w:lvl w:ilvl="6" w:tplc="FEEAFCB0">
      <w:numFmt w:val="decimal"/>
      <w:lvlText w:val=""/>
      <w:lvlJc w:val="left"/>
    </w:lvl>
    <w:lvl w:ilvl="7" w:tplc="79227C20">
      <w:numFmt w:val="decimal"/>
      <w:lvlText w:val=""/>
      <w:lvlJc w:val="left"/>
    </w:lvl>
    <w:lvl w:ilvl="8" w:tplc="69346DB8">
      <w:numFmt w:val="decimal"/>
      <w:lvlText w:val=""/>
      <w:lvlJc w:val="left"/>
    </w:lvl>
  </w:abstractNum>
  <w:abstractNum w:abstractNumId="18" w15:restartNumberingAfterBreak="0">
    <w:nsid w:val="214A4F3B"/>
    <w:multiLevelType w:val="hybridMultilevel"/>
    <w:tmpl w:val="8DE2965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9" w15:restartNumberingAfterBreak="0">
    <w:nsid w:val="29833DC1"/>
    <w:multiLevelType w:val="hybridMultilevel"/>
    <w:tmpl w:val="9260F92C"/>
    <w:lvl w:ilvl="0" w:tplc="C554B5F6">
      <w:start w:val="17"/>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A0B3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E6F31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FE9C3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62B2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6203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AEE3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E8B7C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783F6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835463"/>
    <w:multiLevelType w:val="multilevel"/>
    <w:tmpl w:val="57142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787400E"/>
    <w:multiLevelType w:val="hybridMultilevel"/>
    <w:tmpl w:val="364A2DA6"/>
    <w:lvl w:ilvl="0" w:tplc="7EAADD8A">
      <w:start w:val="40"/>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C298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DEB8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066B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3E7D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F034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AB5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2E87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6E0F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7C7FC9"/>
    <w:multiLevelType w:val="hybridMultilevel"/>
    <w:tmpl w:val="31C842D4"/>
    <w:lvl w:ilvl="0" w:tplc="24D8B4D4">
      <w:start w:val="4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D6A5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C4F9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2A96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F0F4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7685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308B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2E1E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F4BE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D97624"/>
    <w:multiLevelType w:val="hybridMultilevel"/>
    <w:tmpl w:val="455EA1AC"/>
    <w:lvl w:ilvl="0" w:tplc="449C94D2">
      <w:start w:val="8"/>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5070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AE5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8AC7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9AF5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4442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02CE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401D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5063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8"/>
  </w:num>
  <w:num w:numId="4">
    <w:abstractNumId w:val="9"/>
  </w:num>
  <w:num w:numId="5">
    <w:abstractNumId w:val="10"/>
  </w:num>
  <w:num w:numId="6">
    <w:abstractNumId w:val="11"/>
  </w:num>
  <w:num w:numId="7">
    <w:abstractNumId w:val="2"/>
  </w:num>
  <w:num w:numId="8">
    <w:abstractNumId w:val="13"/>
  </w:num>
  <w:num w:numId="9">
    <w:abstractNumId w:val="6"/>
  </w:num>
  <w:num w:numId="10">
    <w:abstractNumId w:val="4"/>
  </w:num>
  <w:num w:numId="11">
    <w:abstractNumId w:val="1"/>
  </w:num>
  <w:num w:numId="12">
    <w:abstractNumId w:val="12"/>
  </w:num>
  <w:num w:numId="13">
    <w:abstractNumId w:val="15"/>
  </w:num>
  <w:num w:numId="14">
    <w:abstractNumId w:val="16"/>
  </w:num>
  <w:num w:numId="15">
    <w:abstractNumId w:val="7"/>
  </w:num>
  <w:num w:numId="16">
    <w:abstractNumId w:val="3"/>
  </w:num>
  <w:num w:numId="17">
    <w:abstractNumId w:val="17"/>
  </w:num>
  <w:num w:numId="18">
    <w:abstractNumId w:val="14"/>
  </w:num>
  <w:num w:numId="19">
    <w:abstractNumId w:val="23"/>
  </w:num>
  <w:num w:numId="20">
    <w:abstractNumId w:val="19"/>
  </w:num>
  <w:num w:numId="21">
    <w:abstractNumId w:val="18"/>
  </w:num>
  <w:num w:numId="22">
    <w:abstractNumId w:val="21"/>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BE"/>
    <w:rsid w:val="00003F03"/>
    <w:rsid w:val="00014AA7"/>
    <w:rsid w:val="00016011"/>
    <w:rsid w:val="00044649"/>
    <w:rsid w:val="00064747"/>
    <w:rsid w:val="00077DAD"/>
    <w:rsid w:val="00092D2F"/>
    <w:rsid w:val="00092FC8"/>
    <w:rsid w:val="00093F44"/>
    <w:rsid w:val="000975B5"/>
    <w:rsid w:val="000B0BED"/>
    <w:rsid w:val="000B1BC8"/>
    <w:rsid w:val="000B4BB9"/>
    <w:rsid w:val="000C3CA0"/>
    <w:rsid w:val="000E26EA"/>
    <w:rsid w:val="000F0A67"/>
    <w:rsid w:val="00111721"/>
    <w:rsid w:val="00113BA9"/>
    <w:rsid w:val="00114765"/>
    <w:rsid w:val="001341F0"/>
    <w:rsid w:val="00134BF6"/>
    <w:rsid w:val="001414CD"/>
    <w:rsid w:val="001414F3"/>
    <w:rsid w:val="001509E6"/>
    <w:rsid w:val="00150D2C"/>
    <w:rsid w:val="00161611"/>
    <w:rsid w:val="001A2A17"/>
    <w:rsid w:val="001A3328"/>
    <w:rsid w:val="001A6623"/>
    <w:rsid w:val="001B2AF7"/>
    <w:rsid w:val="001C02AA"/>
    <w:rsid w:val="001C0444"/>
    <w:rsid w:val="001C1704"/>
    <w:rsid w:val="001C5F13"/>
    <w:rsid w:val="001D44DA"/>
    <w:rsid w:val="001E63A8"/>
    <w:rsid w:val="001E74FB"/>
    <w:rsid w:val="002051D1"/>
    <w:rsid w:val="00205B09"/>
    <w:rsid w:val="00214C6B"/>
    <w:rsid w:val="00225312"/>
    <w:rsid w:val="00245A8A"/>
    <w:rsid w:val="00254B41"/>
    <w:rsid w:val="00256133"/>
    <w:rsid w:val="002821B2"/>
    <w:rsid w:val="002A4A0C"/>
    <w:rsid w:val="002B0ECB"/>
    <w:rsid w:val="002B78B1"/>
    <w:rsid w:val="002F3C64"/>
    <w:rsid w:val="00333101"/>
    <w:rsid w:val="00342E2E"/>
    <w:rsid w:val="003460B2"/>
    <w:rsid w:val="00350690"/>
    <w:rsid w:val="00355F61"/>
    <w:rsid w:val="00365331"/>
    <w:rsid w:val="003749BE"/>
    <w:rsid w:val="00377981"/>
    <w:rsid w:val="00383503"/>
    <w:rsid w:val="00385230"/>
    <w:rsid w:val="00390A50"/>
    <w:rsid w:val="003B2B28"/>
    <w:rsid w:val="003C6BF6"/>
    <w:rsid w:val="003E54B1"/>
    <w:rsid w:val="003F105B"/>
    <w:rsid w:val="003F2DF9"/>
    <w:rsid w:val="004078E6"/>
    <w:rsid w:val="00411ECC"/>
    <w:rsid w:val="004165D4"/>
    <w:rsid w:val="0042689C"/>
    <w:rsid w:val="00432C21"/>
    <w:rsid w:val="00440C1F"/>
    <w:rsid w:val="0045669D"/>
    <w:rsid w:val="00483370"/>
    <w:rsid w:val="00493CB3"/>
    <w:rsid w:val="004C449B"/>
    <w:rsid w:val="004C62BA"/>
    <w:rsid w:val="004E0081"/>
    <w:rsid w:val="004F0BAA"/>
    <w:rsid w:val="004F300C"/>
    <w:rsid w:val="004F6EC2"/>
    <w:rsid w:val="00502797"/>
    <w:rsid w:val="00505984"/>
    <w:rsid w:val="005073A6"/>
    <w:rsid w:val="005235BF"/>
    <w:rsid w:val="005267A2"/>
    <w:rsid w:val="00531FC5"/>
    <w:rsid w:val="00535676"/>
    <w:rsid w:val="00536DDC"/>
    <w:rsid w:val="00537637"/>
    <w:rsid w:val="00541986"/>
    <w:rsid w:val="005427C3"/>
    <w:rsid w:val="0054427D"/>
    <w:rsid w:val="00547C0D"/>
    <w:rsid w:val="00564202"/>
    <w:rsid w:val="005937CE"/>
    <w:rsid w:val="00596EBD"/>
    <w:rsid w:val="005A0C20"/>
    <w:rsid w:val="005A32F9"/>
    <w:rsid w:val="005A3DAC"/>
    <w:rsid w:val="005A6874"/>
    <w:rsid w:val="005B11A9"/>
    <w:rsid w:val="005B527C"/>
    <w:rsid w:val="005B7558"/>
    <w:rsid w:val="005C07CA"/>
    <w:rsid w:val="005C13ED"/>
    <w:rsid w:val="005C182A"/>
    <w:rsid w:val="005D3832"/>
    <w:rsid w:val="005E67D5"/>
    <w:rsid w:val="00605BD7"/>
    <w:rsid w:val="00623FE6"/>
    <w:rsid w:val="00633AA3"/>
    <w:rsid w:val="006523A1"/>
    <w:rsid w:val="00655D14"/>
    <w:rsid w:val="00664131"/>
    <w:rsid w:val="00671037"/>
    <w:rsid w:val="00671CF1"/>
    <w:rsid w:val="006816C5"/>
    <w:rsid w:val="006827FE"/>
    <w:rsid w:val="006833AF"/>
    <w:rsid w:val="00684299"/>
    <w:rsid w:val="006874EF"/>
    <w:rsid w:val="006A049D"/>
    <w:rsid w:val="006A4F2D"/>
    <w:rsid w:val="006B496F"/>
    <w:rsid w:val="006C1A10"/>
    <w:rsid w:val="006C6650"/>
    <w:rsid w:val="006D2DE0"/>
    <w:rsid w:val="006D67F0"/>
    <w:rsid w:val="006D79D3"/>
    <w:rsid w:val="006E5CD9"/>
    <w:rsid w:val="006F2BCD"/>
    <w:rsid w:val="006F68B0"/>
    <w:rsid w:val="007336D8"/>
    <w:rsid w:val="00741F17"/>
    <w:rsid w:val="00770A05"/>
    <w:rsid w:val="007731F7"/>
    <w:rsid w:val="0077700F"/>
    <w:rsid w:val="007837D5"/>
    <w:rsid w:val="00787FC4"/>
    <w:rsid w:val="00791D1A"/>
    <w:rsid w:val="007B46F9"/>
    <w:rsid w:val="007B474E"/>
    <w:rsid w:val="007B63A8"/>
    <w:rsid w:val="007E0F6C"/>
    <w:rsid w:val="007E32CD"/>
    <w:rsid w:val="007F4CBA"/>
    <w:rsid w:val="00801EFB"/>
    <w:rsid w:val="0081361C"/>
    <w:rsid w:val="00821A36"/>
    <w:rsid w:val="0082434C"/>
    <w:rsid w:val="00830912"/>
    <w:rsid w:val="00857413"/>
    <w:rsid w:val="00857979"/>
    <w:rsid w:val="00867F49"/>
    <w:rsid w:val="00876992"/>
    <w:rsid w:val="00877FFB"/>
    <w:rsid w:val="008819BF"/>
    <w:rsid w:val="008950DF"/>
    <w:rsid w:val="008A23B1"/>
    <w:rsid w:val="008A28B3"/>
    <w:rsid w:val="008A42C8"/>
    <w:rsid w:val="008C1492"/>
    <w:rsid w:val="008E0D07"/>
    <w:rsid w:val="008E2947"/>
    <w:rsid w:val="008E70E9"/>
    <w:rsid w:val="00902B61"/>
    <w:rsid w:val="00936B9D"/>
    <w:rsid w:val="00944985"/>
    <w:rsid w:val="00960AB1"/>
    <w:rsid w:val="009624BE"/>
    <w:rsid w:val="00972903"/>
    <w:rsid w:val="009874F4"/>
    <w:rsid w:val="00991627"/>
    <w:rsid w:val="00992DCB"/>
    <w:rsid w:val="009B0910"/>
    <w:rsid w:val="009B2793"/>
    <w:rsid w:val="009B36E5"/>
    <w:rsid w:val="009D5A37"/>
    <w:rsid w:val="009D7510"/>
    <w:rsid w:val="00A23B54"/>
    <w:rsid w:val="00A256B0"/>
    <w:rsid w:val="00A2589D"/>
    <w:rsid w:val="00A32B77"/>
    <w:rsid w:val="00A4417E"/>
    <w:rsid w:val="00A448A0"/>
    <w:rsid w:val="00A453A1"/>
    <w:rsid w:val="00A54364"/>
    <w:rsid w:val="00A60931"/>
    <w:rsid w:val="00A67E94"/>
    <w:rsid w:val="00A729CF"/>
    <w:rsid w:val="00A75BD8"/>
    <w:rsid w:val="00AA1AC2"/>
    <w:rsid w:val="00AA407C"/>
    <w:rsid w:val="00AA4727"/>
    <w:rsid w:val="00AA52C7"/>
    <w:rsid w:val="00AA6503"/>
    <w:rsid w:val="00AB15A6"/>
    <w:rsid w:val="00AB267D"/>
    <w:rsid w:val="00AB447A"/>
    <w:rsid w:val="00AC71E5"/>
    <w:rsid w:val="00AD36D4"/>
    <w:rsid w:val="00AE36BB"/>
    <w:rsid w:val="00AE6414"/>
    <w:rsid w:val="00AF68BE"/>
    <w:rsid w:val="00AF7102"/>
    <w:rsid w:val="00AF7DDB"/>
    <w:rsid w:val="00B05F90"/>
    <w:rsid w:val="00B16D0D"/>
    <w:rsid w:val="00B25027"/>
    <w:rsid w:val="00B279AE"/>
    <w:rsid w:val="00B32EF6"/>
    <w:rsid w:val="00B513F4"/>
    <w:rsid w:val="00B53E9E"/>
    <w:rsid w:val="00B55EF1"/>
    <w:rsid w:val="00B621BC"/>
    <w:rsid w:val="00B70E89"/>
    <w:rsid w:val="00B77119"/>
    <w:rsid w:val="00B82A2B"/>
    <w:rsid w:val="00B83D65"/>
    <w:rsid w:val="00B902E2"/>
    <w:rsid w:val="00B93532"/>
    <w:rsid w:val="00BE0ABD"/>
    <w:rsid w:val="00BE7C7D"/>
    <w:rsid w:val="00C24FA7"/>
    <w:rsid w:val="00C66BDF"/>
    <w:rsid w:val="00C72424"/>
    <w:rsid w:val="00C7268F"/>
    <w:rsid w:val="00C90E23"/>
    <w:rsid w:val="00CA4E45"/>
    <w:rsid w:val="00CB4F12"/>
    <w:rsid w:val="00CC1012"/>
    <w:rsid w:val="00CC6FD7"/>
    <w:rsid w:val="00CD2F0B"/>
    <w:rsid w:val="00CE366D"/>
    <w:rsid w:val="00CE42A3"/>
    <w:rsid w:val="00D44E36"/>
    <w:rsid w:val="00D556EB"/>
    <w:rsid w:val="00D64A9C"/>
    <w:rsid w:val="00D91C1F"/>
    <w:rsid w:val="00D967A1"/>
    <w:rsid w:val="00DB0032"/>
    <w:rsid w:val="00DB7950"/>
    <w:rsid w:val="00DC1B38"/>
    <w:rsid w:val="00DC40F1"/>
    <w:rsid w:val="00DC42F6"/>
    <w:rsid w:val="00DC62AF"/>
    <w:rsid w:val="00DC77B5"/>
    <w:rsid w:val="00DD5323"/>
    <w:rsid w:val="00DF50E7"/>
    <w:rsid w:val="00E1189C"/>
    <w:rsid w:val="00E260EA"/>
    <w:rsid w:val="00E27338"/>
    <w:rsid w:val="00E360B4"/>
    <w:rsid w:val="00E45708"/>
    <w:rsid w:val="00E562CD"/>
    <w:rsid w:val="00E57281"/>
    <w:rsid w:val="00E73999"/>
    <w:rsid w:val="00E74282"/>
    <w:rsid w:val="00E95EF3"/>
    <w:rsid w:val="00EA4802"/>
    <w:rsid w:val="00EB4716"/>
    <w:rsid w:val="00EB4AF5"/>
    <w:rsid w:val="00EB5E92"/>
    <w:rsid w:val="00EC2E07"/>
    <w:rsid w:val="00ED261E"/>
    <w:rsid w:val="00EF224F"/>
    <w:rsid w:val="00F033AC"/>
    <w:rsid w:val="00F07BDC"/>
    <w:rsid w:val="00F1362D"/>
    <w:rsid w:val="00F20E28"/>
    <w:rsid w:val="00F21456"/>
    <w:rsid w:val="00F21FF8"/>
    <w:rsid w:val="00F6779D"/>
    <w:rsid w:val="00F8108C"/>
    <w:rsid w:val="00F84F3E"/>
    <w:rsid w:val="00F878EB"/>
    <w:rsid w:val="00F9090E"/>
    <w:rsid w:val="00F912D3"/>
    <w:rsid w:val="00F92504"/>
    <w:rsid w:val="00F967C0"/>
    <w:rsid w:val="00FA0165"/>
    <w:rsid w:val="00FB256A"/>
    <w:rsid w:val="00FC654D"/>
    <w:rsid w:val="00FE69C4"/>
    <w:rsid w:val="00FE7BE7"/>
    <w:rsid w:val="00FF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3DFF"/>
  <w15:docId w15:val="{2C97FE6F-6C1C-46F8-9DBE-588AC2AA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245A8A"/>
    <w:pPr>
      <w:keepNext/>
      <w:keepLines/>
      <w:spacing w:after="4" w:line="259" w:lineRule="auto"/>
      <w:ind w:left="10" w:hanging="10"/>
      <w:outlineLvl w:val="1"/>
    </w:pPr>
    <w:rPr>
      <w:rFonts w:eastAsia="Times New Roman"/>
      <w:b/>
      <w:color w:val="000000"/>
      <w:sz w:val="24"/>
    </w:rPr>
  </w:style>
  <w:style w:type="paragraph" w:styleId="Heading6">
    <w:name w:val="heading 6"/>
    <w:next w:val="Normal"/>
    <w:link w:val="Heading6Char"/>
    <w:uiPriority w:val="9"/>
    <w:unhideWhenUsed/>
    <w:qFormat/>
    <w:rsid w:val="00245A8A"/>
    <w:pPr>
      <w:keepNext/>
      <w:keepLines/>
      <w:spacing w:after="3" w:line="259" w:lineRule="auto"/>
      <w:ind w:left="10" w:hanging="10"/>
      <w:outlineLvl w:val="5"/>
    </w:pPr>
    <w:rPr>
      <w:rFonts w:eastAsia="Times New Roman"/>
      <w:color w:val="000000"/>
      <w:u w:val="single" w:color="000000"/>
    </w:rPr>
  </w:style>
  <w:style w:type="paragraph" w:styleId="Heading7">
    <w:name w:val="heading 7"/>
    <w:next w:val="Normal"/>
    <w:link w:val="Heading7Char"/>
    <w:uiPriority w:val="9"/>
    <w:unhideWhenUsed/>
    <w:qFormat/>
    <w:rsid w:val="00245A8A"/>
    <w:pPr>
      <w:keepNext/>
      <w:keepLines/>
      <w:spacing w:line="259" w:lineRule="auto"/>
      <w:ind w:left="10" w:hanging="10"/>
      <w:outlineLvl w:val="6"/>
    </w:pPr>
    <w:rPr>
      <w:rFonts w:eastAsia="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0081"/>
    <w:rPr>
      <w:sz w:val="16"/>
      <w:szCs w:val="16"/>
    </w:rPr>
  </w:style>
  <w:style w:type="paragraph" w:styleId="CommentText">
    <w:name w:val="annotation text"/>
    <w:basedOn w:val="Normal"/>
    <w:link w:val="CommentTextChar"/>
    <w:uiPriority w:val="99"/>
    <w:semiHidden/>
    <w:unhideWhenUsed/>
    <w:rsid w:val="004E0081"/>
    <w:rPr>
      <w:sz w:val="20"/>
      <w:szCs w:val="20"/>
    </w:rPr>
  </w:style>
  <w:style w:type="character" w:customStyle="1" w:styleId="CommentTextChar">
    <w:name w:val="Comment Text Char"/>
    <w:basedOn w:val="DefaultParagraphFont"/>
    <w:link w:val="CommentText"/>
    <w:uiPriority w:val="99"/>
    <w:semiHidden/>
    <w:rsid w:val="004E0081"/>
    <w:rPr>
      <w:sz w:val="20"/>
      <w:szCs w:val="20"/>
    </w:rPr>
  </w:style>
  <w:style w:type="paragraph" w:styleId="CommentSubject">
    <w:name w:val="annotation subject"/>
    <w:basedOn w:val="CommentText"/>
    <w:next w:val="CommentText"/>
    <w:link w:val="CommentSubjectChar"/>
    <w:uiPriority w:val="99"/>
    <w:semiHidden/>
    <w:unhideWhenUsed/>
    <w:rsid w:val="004E0081"/>
    <w:rPr>
      <w:b/>
      <w:bCs/>
    </w:rPr>
  </w:style>
  <w:style w:type="character" w:customStyle="1" w:styleId="CommentSubjectChar">
    <w:name w:val="Comment Subject Char"/>
    <w:basedOn w:val="CommentTextChar"/>
    <w:link w:val="CommentSubject"/>
    <w:uiPriority w:val="99"/>
    <w:semiHidden/>
    <w:rsid w:val="004E0081"/>
    <w:rPr>
      <w:b/>
      <w:bCs/>
      <w:sz w:val="20"/>
      <w:szCs w:val="20"/>
    </w:rPr>
  </w:style>
  <w:style w:type="paragraph" w:styleId="BalloonText">
    <w:name w:val="Balloon Text"/>
    <w:basedOn w:val="Normal"/>
    <w:link w:val="BalloonTextChar"/>
    <w:uiPriority w:val="99"/>
    <w:semiHidden/>
    <w:unhideWhenUsed/>
    <w:rsid w:val="004E0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081"/>
    <w:rPr>
      <w:rFonts w:ascii="Segoe UI" w:hAnsi="Segoe UI" w:cs="Segoe UI"/>
      <w:sz w:val="18"/>
      <w:szCs w:val="18"/>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7E0F6C"/>
    <w:pPr>
      <w:spacing w:after="4" w:line="248" w:lineRule="auto"/>
      <w:ind w:left="720" w:right="4" w:hanging="10"/>
      <w:contextualSpacing/>
      <w:jc w:val="both"/>
    </w:pPr>
    <w:rPr>
      <w:rFonts w:eastAsia="Times New Roman"/>
      <w:color w:val="00000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7E0F6C"/>
    <w:rPr>
      <w:rFonts w:eastAsia="Times New Roman"/>
      <w:color w:val="000000"/>
    </w:rPr>
  </w:style>
  <w:style w:type="paragraph" w:styleId="Header">
    <w:name w:val="header"/>
    <w:basedOn w:val="Normal"/>
    <w:link w:val="HeaderChar"/>
    <w:uiPriority w:val="99"/>
    <w:unhideWhenUsed/>
    <w:rsid w:val="00EB4716"/>
    <w:pPr>
      <w:tabs>
        <w:tab w:val="center" w:pos="4680"/>
        <w:tab w:val="right" w:pos="9360"/>
      </w:tabs>
    </w:pPr>
  </w:style>
  <w:style w:type="character" w:customStyle="1" w:styleId="HeaderChar">
    <w:name w:val="Header Char"/>
    <w:basedOn w:val="DefaultParagraphFont"/>
    <w:link w:val="Header"/>
    <w:uiPriority w:val="99"/>
    <w:rsid w:val="00EB4716"/>
  </w:style>
  <w:style w:type="paragraph" w:styleId="Footer">
    <w:name w:val="footer"/>
    <w:basedOn w:val="Normal"/>
    <w:link w:val="FooterChar"/>
    <w:uiPriority w:val="99"/>
    <w:unhideWhenUsed/>
    <w:rsid w:val="00EB4716"/>
    <w:pPr>
      <w:tabs>
        <w:tab w:val="center" w:pos="4680"/>
        <w:tab w:val="right" w:pos="9360"/>
      </w:tabs>
    </w:pPr>
  </w:style>
  <w:style w:type="character" w:customStyle="1" w:styleId="FooterChar">
    <w:name w:val="Footer Char"/>
    <w:basedOn w:val="DefaultParagraphFont"/>
    <w:link w:val="Footer"/>
    <w:uiPriority w:val="99"/>
    <w:rsid w:val="00EB4716"/>
  </w:style>
  <w:style w:type="character" w:customStyle="1" w:styleId="Heading2Char">
    <w:name w:val="Heading 2 Char"/>
    <w:basedOn w:val="DefaultParagraphFont"/>
    <w:link w:val="Heading2"/>
    <w:uiPriority w:val="9"/>
    <w:rsid w:val="00245A8A"/>
    <w:rPr>
      <w:rFonts w:eastAsia="Times New Roman"/>
      <w:b/>
      <w:color w:val="000000"/>
      <w:sz w:val="24"/>
    </w:rPr>
  </w:style>
  <w:style w:type="character" w:customStyle="1" w:styleId="Heading6Char">
    <w:name w:val="Heading 6 Char"/>
    <w:basedOn w:val="DefaultParagraphFont"/>
    <w:link w:val="Heading6"/>
    <w:uiPriority w:val="9"/>
    <w:rsid w:val="00245A8A"/>
    <w:rPr>
      <w:rFonts w:eastAsia="Times New Roman"/>
      <w:color w:val="000000"/>
      <w:u w:val="single" w:color="000000"/>
    </w:rPr>
  </w:style>
  <w:style w:type="character" w:customStyle="1" w:styleId="Heading7Char">
    <w:name w:val="Heading 7 Char"/>
    <w:basedOn w:val="DefaultParagraphFont"/>
    <w:link w:val="Heading7"/>
    <w:uiPriority w:val="9"/>
    <w:rsid w:val="00245A8A"/>
    <w:rPr>
      <w:rFonts w:eastAsia="Times New Roman"/>
      <w:b/>
      <w:i/>
      <w:color w:val="000000"/>
    </w:rPr>
  </w:style>
  <w:style w:type="paragraph" w:styleId="FootnoteText">
    <w:name w:val="footnote text"/>
    <w:basedOn w:val="Normal"/>
    <w:link w:val="FootnoteTextChar"/>
    <w:uiPriority w:val="99"/>
    <w:semiHidden/>
    <w:unhideWhenUsed/>
    <w:rsid w:val="00245A8A"/>
    <w:pPr>
      <w:widowControl w:val="0"/>
      <w:autoSpaceDE w:val="0"/>
      <w:autoSpaceDN w:val="0"/>
      <w:adjustRightInd w:val="0"/>
    </w:pPr>
    <w:rPr>
      <w:rFonts w:ascii="Arial" w:hAnsi="Arial" w:cs="Arial"/>
      <w:color w:val="000000"/>
      <w:sz w:val="20"/>
      <w:szCs w:val="20"/>
    </w:rPr>
  </w:style>
  <w:style w:type="character" w:customStyle="1" w:styleId="FootnoteTextChar">
    <w:name w:val="Footnote Text Char"/>
    <w:basedOn w:val="DefaultParagraphFont"/>
    <w:link w:val="FootnoteText"/>
    <w:uiPriority w:val="99"/>
    <w:semiHidden/>
    <w:rsid w:val="00245A8A"/>
    <w:rPr>
      <w:rFonts w:ascii="Arial" w:hAnsi="Arial" w:cs="Arial"/>
      <w:color w:val="000000"/>
      <w:sz w:val="20"/>
      <w:szCs w:val="20"/>
    </w:rPr>
  </w:style>
  <w:style w:type="character" w:styleId="FootnoteReference">
    <w:name w:val="footnote reference"/>
    <w:aliases w:val="(NECG) Footnote Reference,16 Point,BVI fnr,E FNZ,Error-Fußnotenzeichen3,Error-Fußnotenzeichen5,Error-Fußnotenzeichen6,FnR-ANZDEC,Footnote Ref in FtNote,Fußnotenzeichen DISS,Ref,SUPERS,Superscript 6 Point,de nota al pie,fr,ftref"/>
    <w:basedOn w:val="DefaultParagraphFont"/>
    <w:link w:val="BVIfnrCarCar"/>
    <w:uiPriority w:val="99"/>
    <w:unhideWhenUsed/>
    <w:rsid w:val="00245A8A"/>
    <w:rPr>
      <w:vertAlign w:val="superscript"/>
    </w:rPr>
  </w:style>
  <w:style w:type="paragraph" w:customStyle="1" w:styleId="BVIfnrCarCar">
    <w:name w:val="BVI fnr Car Car"/>
    <w:aliases w:val="BVI fnr Car,BVI fnr Car Car Car Car Char"/>
    <w:basedOn w:val="Normal"/>
    <w:link w:val="FootnoteReference"/>
    <w:uiPriority w:val="99"/>
    <w:rsid w:val="00245A8A"/>
    <w:pPr>
      <w:spacing w:after="160" w:line="240" w:lineRule="exact"/>
    </w:pPr>
    <w:rPr>
      <w:vertAlign w:val="superscript"/>
    </w:rPr>
  </w:style>
  <w:style w:type="paragraph" w:customStyle="1" w:styleId="Default">
    <w:name w:val="Default"/>
    <w:rsid w:val="002A4A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ECC4BB1FCBF4F9324CAE5013DCB52" ma:contentTypeVersion="10" ma:contentTypeDescription="Create a new document." ma:contentTypeScope="" ma:versionID="06982aedfb1e46afb2b65802a59c7be6">
  <xsd:schema xmlns:xsd="http://www.w3.org/2001/XMLSchema" xmlns:xs="http://www.w3.org/2001/XMLSchema" xmlns:p="http://schemas.microsoft.com/office/2006/metadata/properties" xmlns:ns3="dbaed096-4285-4b55-ae1a-2602a6e9969d" targetNamespace="http://schemas.microsoft.com/office/2006/metadata/properties" ma:root="true" ma:fieldsID="07cac0281c4dd517e6d24be5f7189fc6" ns3:_="">
    <xsd:import namespace="dbaed096-4285-4b55-ae1a-2602a6e996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ed096-4285-4b55-ae1a-2602a6e99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2DE4E-349A-4009-BD70-94186533D0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06CC2-4916-47F8-B6CD-5491902A6C02}">
  <ds:schemaRefs>
    <ds:schemaRef ds:uri="http://schemas.microsoft.com/sharepoint/v3/contenttype/forms"/>
  </ds:schemaRefs>
</ds:datastoreItem>
</file>

<file path=customXml/itemProps3.xml><?xml version="1.0" encoding="utf-8"?>
<ds:datastoreItem xmlns:ds="http://schemas.openxmlformats.org/officeDocument/2006/customXml" ds:itemID="{E0340E7D-22C7-4AA7-A84B-E1C3BD3F9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ed096-4285-4b55-ae1a-2602a6e99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D3285-892D-474E-AA1B-7E3B56F5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10267</Words>
  <Characters>58523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Intellect</cp:lastModifiedBy>
  <cp:revision>2</cp:revision>
  <dcterms:created xsi:type="dcterms:W3CDTF">2019-09-18T02:08:00Z</dcterms:created>
  <dcterms:modified xsi:type="dcterms:W3CDTF">2019-09-18T02:08:00Z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0x010100266ECC4BB1FCBF4F9324CAE5013DCB52</vt:lpwstr>
  </property>
</Properties>
</file>